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 YANG SYLVIA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36KR B6 HENGTONG SHANGWUYUAN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36Kr Holdings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KRKR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Content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20" w:space="70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BEIJING</w:t>
            </w:r>
          </w:p>
        </w:tc>
        <w:tc>
          <w:tcPr>
            <w:tcW w:w="7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Security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4.28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Security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4.43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Yang Li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20132" TargetMode="External"/><Relationship Id="rId14" Type="http://schemas.openxmlformats.org/officeDocument/2006/relationships/hyperlink" Target="http://www.sec.gov/cgi-bin/browse-edgar?action=getcompany&amp;CIK=0001779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2026-03-30T17:41:52Z</dcterms:created>
  <dcterms:modified xsi:type="dcterms:W3CDTF">2026-03-30T17:41:52Z</dcterms:modified>
</cp:coreProperties>
</file>