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6-K/A</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001-39117</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36Kr Holdings Inc.</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B6, Universal Business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10 Jiuxianqiao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Chaoyang District, Beijing, People’s Republic of China, 100015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 10 8965-0708</w:t>
      </w:r>
    </w:p>
    <w:p>
      <w:pPr>
        <w:spacing w:after="0" w:line="20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36Kr Holdings Inc. (the “Company”) is submitting this Amendment No. 1 on Form 6-K/A to amend its original report on Form 6-K, which was filed with the Securities and Exchange Commission on September 12, 2025 (the “Original 6-K”). The purpose of this Amendment is to update the exhibit containing the Company’s Fourth Amended and Restated Memorandum and Articles of Association to the correct 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 information contained in the Original Form 6-K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6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38"/>
        </w:trPr>
        <w:tc>
          <w:tcPr>
            <w:tcW w:w="240" w:type="dxa"/>
            <w:vAlign w:val="bottom"/>
          </w:tcPr>
          <w:p>
            <w:pPr>
              <w:spacing w:after="0"/>
              <w:rPr>
                <w:sz w:val="20"/>
                <w:szCs w:val="20"/>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920" w:type="dxa"/>
            <w:vAlign w:val="bottom"/>
            <w:tcBorders>
              <w:top w:val="single" w:sz="8" w:color="auto"/>
            </w:tcBorders>
            <w:gridSpan w:val="2"/>
            <w:shd w:val="clear" w:color="auto" w:fill="CCEEFF"/>
          </w:tcPr>
          <w:p>
            <w:pPr>
              <w:jc w:val="right"/>
              <w:ind w:right="590"/>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22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Fourth Amended and Restated Memorandum and Articles of Association, effective on September 8, 2025</w:t>
            </w:r>
          </w:p>
        </w:tc>
      </w:tr>
      <w:tr>
        <w:trPr>
          <w:trHeight w:val="675"/>
        </w:trPr>
        <w:tc>
          <w:tcPr>
            <w:tcW w:w="24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0" w:type="dxa"/>
            <w:vAlign w:val="bottom"/>
            <w:tcBorders>
              <w:top w:val="single" w:sz="8" w:color="0000EE"/>
              <w:bottom w:val="single" w:sz="8" w:color="auto"/>
            </w:tcBorders>
          </w:tcPr>
          <w:p>
            <w:pPr>
              <w:spacing w:after="0"/>
              <w:rPr>
                <w:sz w:val="24"/>
                <w:szCs w:val="24"/>
                <w:color w:val="auto"/>
              </w:rPr>
            </w:pPr>
          </w:p>
        </w:tc>
        <w:tc>
          <w:tcPr>
            <w:tcW w:w="25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36Kr Holdings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Dagang Feng</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Dagang Feng</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THE COMPANIES ACT (AS REVISED)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OF THE CAYMAN ISLANDS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COMPANY LIMITED BY SHARES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FOURTH AMENDED AND RESTATED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MEMORANDUM AND ARTICLES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ASSOCIATION</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188595</wp:posOffset>
            </wp:positionV>
            <wp:extent cx="498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36KR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188595</wp:posOffset>
            </wp:positionV>
            <wp:extent cx="4989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i w:val="1"/>
          <w:iCs w:val="1"/>
          <w:color w:val="auto"/>
        </w:rPr>
        <w:t>(Adopted pursuant to a special resolution passed on September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 w:name="page6"/>
    <w:bookmarkEnd w:id="5"/>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THE COMPANIES ACT (AS REVISED)</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OF THE CAYMAN ISLANDS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COMPANY LIMITED BY SHARES</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FOURTH AMENDED AND RESTATED</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MEMORANDUM OF ASSOCIATION</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36KR HOLDINGS INC.</w:t>
      </w: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(Adopted pursuant to a special resolution passed on September 8, 2025)</w:t>
      </w:r>
    </w:p>
    <w:p>
      <w:pPr>
        <w:spacing w:after="0" w:line="227" w:lineRule="exact"/>
        <w:rPr>
          <w:sz w:val="20"/>
          <w:szCs w:val="20"/>
          <w:color w:val="auto"/>
        </w:rPr>
      </w:pPr>
    </w:p>
    <w:p>
      <w:pPr>
        <w:ind w:left="652" w:hanging="652"/>
        <w:spacing w:after="0"/>
        <w:tabs>
          <w:tab w:leader="none" w:pos="6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36Kr Holdings Inc..</w:t>
      </w:r>
    </w:p>
    <w:p>
      <w:pPr>
        <w:spacing w:after="0" w:line="225" w:lineRule="exact"/>
        <w:rPr>
          <w:rFonts w:ascii="Times New Roman" w:cs="Times New Roman" w:eastAsia="Times New Roman" w:hAnsi="Times New Roman"/>
          <w:sz w:val="18"/>
          <w:szCs w:val="18"/>
          <w:color w:val="auto"/>
        </w:rPr>
      </w:pPr>
    </w:p>
    <w:p>
      <w:pPr>
        <w:ind w:left="652" w:right="100" w:hanging="652"/>
        <w:spacing w:after="0" w:line="282" w:lineRule="auto"/>
        <w:tabs>
          <w:tab w:leader="none" w:pos="6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Maples Corporate Service Limited at PO Box 309, Ugland House, Grand Cayman, KY1-1104, Cayman Islands, or at such other place as the Directors may determine.</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(As Revised) or as the same may be revised from time to time, or any other law of the Cayman Islands.</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from time to time unpaid on such Member’s Shares.</w:t>
      </w:r>
    </w:p>
    <w:p>
      <w:pPr>
        <w:spacing w:after="0" w:line="225" w:lineRule="exact"/>
        <w:rPr>
          <w:rFonts w:ascii="Times New Roman" w:cs="Times New Roman" w:eastAsia="Times New Roman" w:hAnsi="Times New Roman"/>
          <w:sz w:val="18"/>
          <w:szCs w:val="18"/>
          <w:color w:val="auto"/>
        </w:rPr>
      </w:pPr>
    </w:p>
    <w:p>
      <w:pPr>
        <w:ind w:left="652" w:hanging="652"/>
        <w:spacing w:after="0" w:line="253" w:lineRule="auto"/>
        <w:tabs>
          <w:tab w:leader="none" w:pos="6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US$100,000,000 divided into 1,000,000,000,000 ordinary shares of par value of US$0.0001 each, comprising (a) 960,783,460,000 Class A Ordinary Shares of par value of US$0.0001 each; (b) 960,827,000 Class B Ordinary Shares of par value of US$0.0001 each; (c) 1,000,000,000 Class C Ordinary Shares of par value of US$0.0001 each; and (d) 37,255,713,000 undesignated shares with a par value of US$0.0001 each, of such class or classes (however designated) as the board of directors may determine in accordance with the Articles of the Company. Subject to the Statute and these Articles,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94" w:lineRule="exact"/>
        <w:rPr>
          <w:rFonts w:ascii="Times New Roman" w:cs="Times New Roman" w:eastAsia="Times New Roman" w:hAnsi="Times New Roman"/>
          <w:sz w:val="18"/>
          <w:szCs w:val="18"/>
          <w:color w:val="auto"/>
        </w:rPr>
      </w:pPr>
    </w:p>
    <w:p>
      <w:pPr>
        <w:ind w:left="652" w:right="280" w:hanging="652"/>
        <w:spacing w:after="0" w:line="282" w:lineRule="auto"/>
        <w:tabs>
          <w:tab w:leader="none" w:pos="6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6" w:name="page7"/>
    <w:bookmarkEnd w:id="6"/>
    <w:p>
      <w:pPr>
        <w:ind w:left="652" w:hanging="652"/>
        <w:spacing w:after="0" w:line="282" w:lineRule="auto"/>
        <w:tabs>
          <w:tab w:leader="none" w:pos="6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that are not defined in this Memorandum of Association bear the same meaning as those given in the Articles of Association of the Company.</w:t>
      </w:r>
    </w:p>
    <w:p>
      <w:pPr>
        <w:spacing w:after="0" w:line="378"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12"/>
          </w:cols>
          <w:pgMar w:left="328" w:top="904"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u w:val="single" w:color="auto"/>
          <w:color w:val="auto"/>
        </w:rPr>
        <w:t>THE COMPANIES ACT (AS REVISED)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COMPANY LIMITED BY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36KR HOLDINGS INC.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(Adopted pursuant to a special resolution passed on September 8, 2025)</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ind w:left="660" w:right="28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Table A in the First Schedule to the Statute does not apply and, unless there is something in the subject or context inconsistent therewith:</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“ADS”</w:t>
            </w: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means an American Depositary Share representing the Company’s Class A</w:t>
            </w:r>
          </w:p>
        </w:tc>
      </w:tr>
      <w:tr>
        <w:trPr>
          <w:trHeight w:val="234"/>
        </w:trPr>
        <w:tc>
          <w:tcPr>
            <w:tcW w:w="4100" w:type="dxa"/>
            <w:vAlign w:val="bottom"/>
          </w:tcPr>
          <w:p>
            <w:pPr>
              <w:spacing w:after="0"/>
              <w:rPr>
                <w:sz w:val="20"/>
                <w:szCs w:val="20"/>
                <w:color w:val="auto"/>
              </w:rPr>
            </w:pP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Ordinary Shares;</w:t>
            </w:r>
          </w:p>
        </w:tc>
      </w:tr>
      <w:tr>
        <w:trPr>
          <w:trHeight w:val="37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means, with respect to any specified Person, any other Person who directly</w:t>
            </w:r>
          </w:p>
        </w:tc>
      </w:tr>
      <w:tr>
        <w:trPr>
          <w:trHeight w:val="216"/>
        </w:trPr>
        <w:tc>
          <w:tcPr>
            <w:tcW w:w="4100" w:type="dxa"/>
            <w:vAlign w:val="bottom"/>
          </w:tcPr>
          <w:p>
            <w:pPr>
              <w:spacing w:after="0"/>
              <w:rPr>
                <w:sz w:val="18"/>
                <w:szCs w:val="18"/>
                <w:color w:val="auto"/>
              </w:rPr>
            </w:pP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or indirectly Controls, is Controlled by, or is under common Control with</w:t>
            </w:r>
          </w:p>
        </w:tc>
      </w:tr>
      <w:tr>
        <w:trPr>
          <w:trHeight w:val="216"/>
        </w:trPr>
        <w:tc>
          <w:tcPr>
            <w:tcW w:w="4100" w:type="dxa"/>
            <w:vAlign w:val="bottom"/>
          </w:tcPr>
          <w:p>
            <w:pPr>
              <w:spacing w:after="0"/>
              <w:rPr>
                <w:sz w:val="18"/>
                <w:szCs w:val="18"/>
                <w:color w:val="auto"/>
              </w:rPr>
            </w:pP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such specified Person, provided. With respect to any Person who is a</w:t>
            </w:r>
          </w:p>
        </w:tc>
      </w:tr>
      <w:tr>
        <w:trPr>
          <w:trHeight w:val="216"/>
        </w:trPr>
        <w:tc>
          <w:tcPr>
            <w:tcW w:w="4100" w:type="dxa"/>
            <w:vAlign w:val="bottom"/>
          </w:tcPr>
          <w:p>
            <w:pPr>
              <w:spacing w:after="0"/>
              <w:rPr>
                <w:sz w:val="18"/>
                <w:szCs w:val="18"/>
                <w:color w:val="auto"/>
              </w:rPr>
            </w:pP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natural Person, such Person’s Affiliates shall also include his or her</w:t>
            </w:r>
          </w:p>
        </w:tc>
      </w:tr>
      <w:tr>
        <w:trPr>
          <w:trHeight w:val="234"/>
        </w:trPr>
        <w:tc>
          <w:tcPr>
            <w:tcW w:w="4100" w:type="dxa"/>
            <w:vAlign w:val="bottom"/>
          </w:tcPr>
          <w:p>
            <w:pPr>
              <w:spacing w:after="0"/>
              <w:rPr>
                <w:sz w:val="20"/>
                <w:szCs w:val="20"/>
                <w:color w:val="auto"/>
              </w:rPr>
            </w:pP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Immediate Family Members and their respective Affiliates;</w:t>
            </w:r>
          </w:p>
        </w:tc>
      </w:tr>
      <w:tr>
        <w:trPr>
          <w:trHeight w:val="37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means these articles of association of the Company, as amended and altered</w:t>
            </w:r>
          </w:p>
        </w:tc>
      </w:tr>
      <w:tr>
        <w:trPr>
          <w:trHeight w:val="234"/>
        </w:trPr>
        <w:tc>
          <w:tcPr>
            <w:tcW w:w="4100" w:type="dxa"/>
            <w:vAlign w:val="bottom"/>
          </w:tcPr>
          <w:p>
            <w:pPr>
              <w:spacing w:after="0"/>
              <w:rPr>
                <w:sz w:val="20"/>
                <w:szCs w:val="20"/>
                <w:color w:val="auto"/>
              </w:rPr>
            </w:pP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from time to time by Special Resolutions;</w:t>
            </w:r>
          </w:p>
        </w:tc>
      </w:tr>
      <w:tr>
        <w:trPr>
          <w:trHeight w:val="37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means the audit committee of the Company formed by the Board pursuant</w:t>
            </w:r>
          </w:p>
        </w:tc>
      </w:tr>
      <w:tr>
        <w:trPr>
          <w:trHeight w:val="234"/>
        </w:trPr>
        <w:tc>
          <w:tcPr>
            <w:tcW w:w="4100" w:type="dxa"/>
            <w:vAlign w:val="bottom"/>
          </w:tcPr>
          <w:p>
            <w:pPr>
              <w:spacing w:after="0"/>
              <w:rPr>
                <w:sz w:val="20"/>
                <w:szCs w:val="20"/>
                <w:color w:val="auto"/>
              </w:rPr>
            </w:pP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to Article 138 hereof, or any successor audit committee.</w:t>
            </w:r>
          </w:p>
        </w:tc>
      </w:tr>
      <w:tr>
        <w:trPr>
          <w:trHeight w:val="37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w:t>
            </w:r>
          </w:p>
        </w:tc>
      </w:tr>
      <w:tr>
        <w:trPr>
          <w:trHeight w:val="234"/>
        </w:trPr>
        <w:tc>
          <w:tcPr>
            <w:tcW w:w="4100" w:type="dxa"/>
            <w:vAlign w:val="bottom"/>
          </w:tcPr>
          <w:p>
            <w:pPr>
              <w:spacing w:after="0"/>
              <w:rPr>
                <w:sz w:val="20"/>
                <w:szCs w:val="20"/>
                <w:color w:val="auto"/>
              </w:rPr>
            </w:pP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Company (if any);</w:t>
            </w:r>
          </w:p>
        </w:tc>
      </w:tr>
      <w:tr>
        <w:trPr>
          <w:trHeight w:val="39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Board of Directors”</w:t>
            </w:r>
          </w:p>
        </w:tc>
        <w:tc>
          <w:tcPr>
            <w:tcW w:w="7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means the board of directors of the Company;</w:t>
            </w:r>
          </w:p>
        </w:tc>
      </w:tr>
      <w:tr>
        <w:trPr>
          <w:trHeight w:val="608"/>
        </w:trPr>
        <w:tc>
          <w:tcPr>
            <w:tcW w:w="410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Day”</w:t>
            </w: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means any day other than a Saturday, Sunday or other day on which</w:t>
            </w:r>
          </w:p>
        </w:tc>
      </w:tr>
      <w:tr>
        <w:trPr>
          <w:trHeight w:val="216"/>
        </w:trPr>
        <w:tc>
          <w:tcPr>
            <w:tcW w:w="3800" w:type="dxa"/>
            <w:vAlign w:val="bottom"/>
          </w:tcPr>
          <w:p>
            <w:pPr>
              <w:spacing w:after="0"/>
              <w:rPr>
                <w:sz w:val="18"/>
                <w:szCs w:val="18"/>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commercial banking institutions in Hong Kong, New York, Singapore, the</w:t>
            </w:r>
          </w:p>
        </w:tc>
      </w:tr>
      <w:tr>
        <w:trPr>
          <w:trHeight w:val="216"/>
        </w:trPr>
        <w:tc>
          <w:tcPr>
            <w:tcW w:w="3800" w:type="dxa"/>
            <w:vAlign w:val="bottom"/>
          </w:tcPr>
          <w:p>
            <w:pPr>
              <w:spacing w:after="0"/>
              <w:rPr>
                <w:sz w:val="18"/>
                <w:szCs w:val="18"/>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Cayman Islands or the PRC are authorized or required by Law or executive</w:t>
            </w:r>
          </w:p>
        </w:tc>
      </w:tr>
      <w:tr>
        <w:trPr>
          <w:trHeight w:val="234"/>
        </w:trPr>
        <w:tc>
          <w:tcPr>
            <w:tcW w:w="3800" w:type="dxa"/>
            <w:vAlign w:val="bottom"/>
          </w:tcPr>
          <w:p>
            <w:pPr>
              <w:spacing w:after="0"/>
              <w:rPr>
                <w:sz w:val="20"/>
                <w:szCs w:val="20"/>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order to close;</w:t>
            </w:r>
          </w:p>
        </w:tc>
      </w:tr>
      <w:tr>
        <w:trPr>
          <w:trHeight w:val="39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means the chairman of the Board of Directors;</w:t>
            </w:r>
          </w:p>
        </w:tc>
      </w:tr>
      <w:tr>
        <w:trPr>
          <w:trHeight w:val="37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“Class”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“Classes”</w:t>
            </w: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means any class or classes of Shares as may from time to time be issued by</w:t>
            </w:r>
          </w:p>
        </w:tc>
      </w:tr>
      <w:tr>
        <w:trPr>
          <w:trHeight w:val="234"/>
        </w:trPr>
        <w:tc>
          <w:tcPr>
            <w:tcW w:w="3800" w:type="dxa"/>
            <w:vAlign w:val="bottom"/>
          </w:tcPr>
          <w:p>
            <w:pPr>
              <w:spacing w:after="0"/>
              <w:rPr>
                <w:sz w:val="20"/>
                <w:szCs w:val="20"/>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the Company;</w:t>
            </w:r>
          </w:p>
        </w:tc>
      </w:tr>
      <w:tr>
        <w:trPr>
          <w:trHeight w:val="37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w:t>
            </w: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 class A ordinary share of par value US$ 0.0001 each in the share capital</w:t>
            </w:r>
          </w:p>
        </w:tc>
      </w:tr>
      <w:tr>
        <w:trPr>
          <w:trHeight w:val="234"/>
        </w:trPr>
        <w:tc>
          <w:tcPr>
            <w:tcW w:w="3800" w:type="dxa"/>
            <w:vAlign w:val="bottom"/>
          </w:tcPr>
          <w:p>
            <w:pPr>
              <w:spacing w:after="0"/>
              <w:rPr>
                <w:sz w:val="20"/>
                <w:szCs w:val="20"/>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of the Company having the rights set out in these Articles;</w:t>
            </w:r>
          </w:p>
        </w:tc>
      </w:tr>
      <w:tr>
        <w:trPr>
          <w:trHeight w:val="37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w:t>
            </w: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 class B ordinary share of par value US$ 0.0001 each in the share capital</w:t>
            </w:r>
          </w:p>
        </w:tc>
      </w:tr>
      <w:tr>
        <w:trPr>
          <w:trHeight w:val="234"/>
        </w:trPr>
        <w:tc>
          <w:tcPr>
            <w:tcW w:w="3800" w:type="dxa"/>
            <w:vAlign w:val="bottom"/>
          </w:tcPr>
          <w:p>
            <w:pPr>
              <w:spacing w:after="0"/>
              <w:rPr>
                <w:sz w:val="20"/>
                <w:szCs w:val="20"/>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of the Company having the rights set out in these Articles;</w:t>
            </w:r>
          </w:p>
        </w:tc>
      </w:tr>
      <w:tr>
        <w:trPr>
          <w:trHeight w:val="37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C Ordinary Share”</w:t>
            </w: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 class C ordinary share of par value US$ 0.0001 each in the share capital</w:t>
            </w:r>
          </w:p>
        </w:tc>
      </w:tr>
      <w:tr>
        <w:trPr>
          <w:trHeight w:val="234"/>
        </w:trPr>
        <w:tc>
          <w:tcPr>
            <w:tcW w:w="3800" w:type="dxa"/>
            <w:vAlign w:val="bottom"/>
          </w:tcPr>
          <w:p>
            <w:pPr>
              <w:spacing w:after="0"/>
              <w:rPr>
                <w:sz w:val="20"/>
                <w:szCs w:val="20"/>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of the Company having the rights set out in these Articles;</w:t>
            </w:r>
          </w:p>
        </w:tc>
      </w:tr>
      <w:tr>
        <w:trPr>
          <w:trHeight w:val="37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means the Securities and Exchange Commission of the United States of</w:t>
            </w:r>
          </w:p>
        </w:tc>
      </w:tr>
      <w:tr>
        <w:trPr>
          <w:trHeight w:val="216"/>
        </w:trPr>
        <w:tc>
          <w:tcPr>
            <w:tcW w:w="3800" w:type="dxa"/>
            <w:vAlign w:val="bottom"/>
          </w:tcPr>
          <w:p>
            <w:pPr>
              <w:spacing w:after="0"/>
              <w:rPr>
                <w:sz w:val="18"/>
                <w:szCs w:val="18"/>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America or any other federal agency for the time being administering the</w:t>
            </w:r>
          </w:p>
        </w:tc>
      </w:tr>
      <w:tr>
        <w:trPr>
          <w:trHeight w:val="234"/>
        </w:trPr>
        <w:tc>
          <w:tcPr>
            <w:tcW w:w="3800" w:type="dxa"/>
            <w:vAlign w:val="bottom"/>
          </w:tcPr>
          <w:p>
            <w:pPr>
              <w:spacing w:after="0"/>
              <w:rPr>
                <w:sz w:val="20"/>
                <w:szCs w:val="20"/>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Securities Act;</w:t>
            </w:r>
          </w:p>
        </w:tc>
      </w:tr>
      <w:tr>
        <w:trPr>
          <w:trHeight w:val="39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means 36Kr Holdings Inc., a Cayman Islands exempted company;</w:t>
            </w:r>
          </w:p>
        </w:tc>
      </w:tr>
      <w:tr>
        <w:trPr>
          <w:trHeight w:val="37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means the main corporate/investor relations website of the Company, the</w:t>
            </w:r>
          </w:p>
        </w:tc>
      </w:tr>
      <w:tr>
        <w:trPr>
          <w:trHeight w:val="216"/>
        </w:trPr>
        <w:tc>
          <w:tcPr>
            <w:tcW w:w="3800" w:type="dxa"/>
            <w:vAlign w:val="bottom"/>
          </w:tcPr>
          <w:p>
            <w:pPr>
              <w:spacing w:after="0"/>
              <w:rPr>
                <w:sz w:val="18"/>
                <w:szCs w:val="18"/>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address or domain name of which has been disclosed in any registration</w:t>
            </w:r>
          </w:p>
        </w:tc>
      </w:tr>
      <w:tr>
        <w:trPr>
          <w:trHeight w:val="216"/>
        </w:trPr>
        <w:tc>
          <w:tcPr>
            <w:tcW w:w="3800" w:type="dxa"/>
            <w:vAlign w:val="bottom"/>
          </w:tcPr>
          <w:p>
            <w:pPr>
              <w:spacing w:after="0"/>
              <w:rPr>
                <w:sz w:val="18"/>
                <w:szCs w:val="18"/>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statement filed by the Company in connection or which has otherwise been</w:t>
            </w:r>
          </w:p>
        </w:tc>
      </w:tr>
      <w:tr>
        <w:trPr>
          <w:trHeight w:val="234"/>
        </w:trPr>
        <w:tc>
          <w:tcPr>
            <w:tcW w:w="3800" w:type="dxa"/>
            <w:vAlign w:val="bottom"/>
          </w:tcPr>
          <w:p>
            <w:pPr>
              <w:spacing w:after="0"/>
              <w:rPr>
                <w:sz w:val="20"/>
                <w:szCs w:val="20"/>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notified to Members;</w:t>
            </w:r>
          </w:p>
        </w:tc>
      </w:tr>
      <w:tr>
        <w:trPr>
          <w:trHeight w:val="37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means, as used with respect to any Person, the possession, directly or</w:t>
            </w:r>
          </w:p>
        </w:tc>
      </w:tr>
      <w:tr>
        <w:trPr>
          <w:trHeight w:val="216"/>
        </w:trPr>
        <w:tc>
          <w:tcPr>
            <w:tcW w:w="3800" w:type="dxa"/>
            <w:vAlign w:val="bottom"/>
          </w:tcPr>
          <w:p>
            <w:pPr>
              <w:spacing w:after="0"/>
              <w:rPr>
                <w:sz w:val="18"/>
                <w:szCs w:val="18"/>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indirectly, of the power to direct or cause the direction of the management</w:t>
            </w:r>
          </w:p>
        </w:tc>
      </w:tr>
      <w:tr>
        <w:trPr>
          <w:trHeight w:val="216"/>
        </w:trPr>
        <w:tc>
          <w:tcPr>
            <w:tcW w:w="3800" w:type="dxa"/>
            <w:vAlign w:val="bottom"/>
          </w:tcPr>
          <w:p>
            <w:pPr>
              <w:spacing w:after="0"/>
              <w:rPr>
                <w:sz w:val="18"/>
                <w:szCs w:val="18"/>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and policies of such Person, whether through the ownership of voting</w:t>
            </w:r>
          </w:p>
        </w:tc>
      </w:tr>
      <w:tr>
        <w:trPr>
          <w:trHeight w:val="216"/>
        </w:trPr>
        <w:tc>
          <w:tcPr>
            <w:tcW w:w="3800" w:type="dxa"/>
            <w:vAlign w:val="bottom"/>
          </w:tcPr>
          <w:p>
            <w:pPr>
              <w:spacing w:after="0"/>
              <w:rPr>
                <w:sz w:val="18"/>
                <w:szCs w:val="18"/>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securities, by contract or otherwise; the terms “Controlled by” and “under</w:t>
            </w:r>
          </w:p>
        </w:tc>
      </w:tr>
      <w:tr>
        <w:trPr>
          <w:trHeight w:val="234"/>
        </w:trPr>
        <w:tc>
          <w:tcPr>
            <w:tcW w:w="3800" w:type="dxa"/>
            <w:vAlign w:val="bottom"/>
          </w:tcPr>
          <w:p>
            <w:pPr>
              <w:spacing w:after="0"/>
              <w:rPr>
                <w:sz w:val="20"/>
                <w:szCs w:val="20"/>
                <w:color w:val="auto"/>
              </w:rPr>
            </w:pPr>
          </w:p>
        </w:tc>
        <w:tc>
          <w:tcPr>
            <w:tcW w:w="7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common Control with” shall have correlative meanings;</w:t>
            </w:r>
          </w:p>
        </w:tc>
      </w:tr>
      <w:tr>
        <w:trPr>
          <w:trHeight w:val="608"/>
        </w:trPr>
        <w:tc>
          <w:tcPr>
            <w:tcW w:w="380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27"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means the stock exchange in the United States on which any Shares or</w:t>
            </w:r>
          </w:p>
        </w:tc>
      </w:tr>
      <w:tr>
        <w:trPr>
          <w:trHeight w:val="234"/>
        </w:trPr>
        <w:tc>
          <w:tcPr>
            <w:tcW w:w="4180" w:type="dxa"/>
            <w:vAlign w:val="bottom"/>
          </w:tcPr>
          <w:p>
            <w:pPr>
              <w:spacing w:after="0"/>
              <w:rPr>
                <w:sz w:val="20"/>
                <w:szCs w:val="20"/>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ADSs are listed for trading;</w:t>
            </w:r>
          </w:p>
        </w:tc>
      </w:tr>
      <w:tr>
        <w:trPr>
          <w:trHeight w:val="37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“Designated Stock Exchange Rules”</w:t>
            </w: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means the relevant code, rules and regulations, as amended, from time to</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time, applicable as a result of the original and continued listing of any</w:t>
            </w:r>
          </w:p>
        </w:tc>
      </w:tr>
      <w:tr>
        <w:trPr>
          <w:trHeight w:val="234"/>
        </w:trPr>
        <w:tc>
          <w:tcPr>
            <w:tcW w:w="4180" w:type="dxa"/>
            <w:vAlign w:val="bottom"/>
          </w:tcPr>
          <w:p>
            <w:pPr>
              <w:spacing w:after="0"/>
              <w:rPr>
                <w:sz w:val="20"/>
                <w:szCs w:val="20"/>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Shares or ADSs on the Designated Stock Exchange;</w:t>
            </w:r>
          </w:p>
        </w:tc>
      </w:tr>
      <w:tr>
        <w:trPr>
          <w:trHeight w:val="392"/>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means the directors for the time being of the Company;</w:t>
            </w:r>
          </w:p>
        </w:tc>
      </w:tr>
      <w:tr>
        <w:trPr>
          <w:trHeight w:val="37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w:t>
            </w:r>
          </w:p>
        </w:tc>
      </w:tr>
      <w:tr>
        <w:trPr>
          <w:trHeight w:val="234"/>
        </w:trPr>
        <w:tc>
          <w:tcPr>
            <w:tcW w:w="4180" w:type="dxa"/>
            <w:vAlign w:val="bottom"/>
          </w:tcPr>
          <w:p>
            <w:pPr>
              <w:spacing w:after="0"/>
              <w:rPr>
                <w:sz w:val="20"/>
                <w:szCs w:val="20"/>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and any statutory amendment or re-enactment thereof;</w:t>
            </w:r>
          </w:p>
        </w:tc>
      </w:tr>
      <w:tr>
        <w:trPr>
          <w:trHeight w:val="37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“Government Authority”</w:t>
            </w: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means any nation or government or any province or state or any other</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political subdivision thereof, or any entity, authority or body exercising</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executive, legislative, judicial, regulatory or administrative functions of or</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pertaining to government, including any government authority, agency,</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department, board, commission or instrumentality or any political</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subdivision thereof, any court, tribunal or arbitrator, and any self-regulatory</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organization or national or international stock exchange on which the</w:t>
            </w:r>
          </w:p>
        </w:tc>
      </w:tr>
      <w:tr>
        <w:trPr>
          <w:trHeight w:val="234"/>
        </w:trPr>
        <w:tc>
          <w:tcPr>
            <w:tcW w:w="4180" w:type="dxa"/>
            <w:vAlign w:val="bottom"/>
          </w:tcPr>
          <w:p>
            <w:pPr>
              <w:spacing w:after="0"/>
              <w:rPr>
                <w:sz w:val="20"/>
                <w:szCs w:val="20"/>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securities of the applicable Party or its Affiliates are listed;</w:t>
            </w:r>
          </w:p>
        </w:tc>
      </w:tr>
      <w:tr>
        <w:trPr>
          <w:trHeight w:val="37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w:t>
            </w: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means, with respect to any natural Person, (a) such Person’s spouse,</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parents, parents-in-law, grandparents, children, grandchildren, siblings and</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siblings-in-law (in each case whether adoptive or biological), (b) spouses of</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such Person’s children, grandchildren and siblings (in each case whether</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adoptive or biological), and (c) estates, trusts, partnerships and other</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Persons which directly or indirectly through one or more intermediaries are</w:t>
            </w:r>
          </w:p>
        </w:tc>
      </w:tr>
      <w:tr>
        <w:trPr>
          <w:trHeight w:val="234"/>
        </w:trPr>
        <w:tc>
          <w:tcPr>
            <w:tcW w:w="4180" w:type="dxa"/>
            <w:vAlign w:val="bottom"/>
          </w:tcPr>
          <w:p>
            <w:pPr>
              <w:spacing w:after="0"/>
              <w:rPr>
                <w:sz w:val="20"/>
                <w:szCs w:val="20"/>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Controlled by the foregoing;</w:t>
            </w:r>
          </w:p>
        </w:tc>
      </w:tr>
      <w:tr>
        <w:trPr>
          <w:trHeight w:val="37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“Law”</w:t>
            </w: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means any federal, state, territorial, foreign or local law, common law,</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statute, ordinance, rule, regulation, code, measure, notice, circular, opinion</w:t>
            </w:r>
          </w:p>
        </w:tc>
      </w:tr>
      <w:tr>
        <w:trPr>
          <w:trHeight w:val="216"/>
        </w:trPr>
        <w:tc>
          <w:tcPr>
            <w:tcW w:w="4180" w:type="dxa"/>
            <w:vAlign w:val="bottom"/>
          </w:tcPr>
          <w:p>
            <w:pPr>
              <w:spacing w:after="0"/>
              <w:rPr>
                <w:sz w:val="18"/>
                <w:szCs w:val="18"/>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or order of any Government Authority, including any rules promulgated by</w:t>
            </w:r>
          </w:p>
        </w:tc>
      </w:tr>
      <w:tr>
        <w:trPr>
          <w:trHeight w:val="234"/>
        </w:trPr>
        <w:tc>
          <w:tcPr>
            <w:tcW w:w="4180" w:type="dxa"/>
            <w:vAlign w:val="bottom"/>
          </w:tcPr>
          <w:p>
            <w:pPr>
              <w:spacing w:after="0"/>
              <w:rPr>
                <w:sz w:val="20"/>
                <w:szCs w:val="20"/>
                <w:color w:val="auto"/>
              </w:rPr>
            </w:pPr>
          </w:p>
        </w:tc>
        <w:tc>
          <w:tcPr>
            <w:tcW w:w="7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 stock exchange or regulatory body;</w:t>
            </w:r>
          </w:p>
        </w:tc>
      </w:tr>
      <w:tr>
        <w:trPr>
          <w:trHeight w:val="608"/>
        </w:trPr>
        <w:tc>
          <w:tcPr>
            <w:tcW w:w="41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2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“Lien”</w:t>
            </w: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means any encumbrance, right, interest or restriction, including any</w:t>
            </w:r>
          </w:p>
        </w:tc>
      </w:tr>
      <w:tr>
        <w:trPr>
          <w:trHeight w:val="216"/>
        </w:trPr>
        <w:tc>
          <w:tcPr>
            <w:tcW w:w="3680" w:type="dxa"/>
            <w:vAlign w:val="bottom"/>
          </w:tcPr>
          <w:p>
            <w:pPr>
              <w:spacing w:after="0"/>
              <w:rPr>
                <w:sz w:val="18"/>
                <w:szCs w:val="18"/>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mortgage, judgment lien, materialman’s lien, mechanic’s lien, other lien</w:t>
            </w:r>
          </w:p>
        </w:tc>
      </w:tr>
      <w:tr>
        <w:trPr>
          <w:trHeight w:val="216"/>
        </w:trPr>
        <w:tc>
          <w:tcPr>
            <w:tcW w:w="3680" w:type="dxa"/>
            <w:vAlign w:val="bottom"/>
          </w:tcPr>
          <w:p>
            <w:pPr>
              <w:spacing w:after="0"/>
              <w:rPr>
                <w:sz w:val="18"/>
                <w:szCs w:val="18"/>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(statutory or otherwise), charge, security interest, pledge, hypothecation,</w:t>
            </w:r>
          </w:p>
        </w:tc>
      </w:tr>
      <w:tr>
        <w:trPr>
          <w:trHeight w:val="216"/>
        </w:trPr>
        <w:tc>
          <w:tcPr>
            <w:tcW w:w="3680" w:type="dxa"/>
            <w:vAlign w:val="bottom"/>
          </w:tcPr>
          <w:p>
            <w:pPr>
              <w:spacing w:after="0"/>
              <w:rPr>
                <w:sz w:val="18"/>
                <w:szCs w:val="18"/>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encroachment, easement, title defect, title retention agreement, voting trust</w:t>
            </w:r>
          </w:p>
        </w:tc>
      </w:tr>
      <w:tr>
        <w:trPr>
          <w:trHeight w:val="216"/>
        </w:trPr>
        <w:tc>
          <w:tcPr>
            <w:tcW w:w="3680" w:type="dxa"/>
            <w:vAlign w:val="bottom"/>
          </w:tcPr>
          <w:p>
            <w:pPr>
              <w:spacing w:after="0"/>
              <w:rPr>
                <w:sz w:val="18"/>
                <w:szCs w:val="18"/>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agreement, right of pre-emption, right of first refusal, claim, option,</w:t>
            </w:r>
          </w:p>
        </w:tc>
      </w:tr>
      <w:tr>
        <w:trPr>
          <w:trHeight w:val="216"/>
        </w:trPr>
        <w:tc>
          <w:tcPr>
            <w:tcW w:w="3680" w:type="dxa"/>
            <w:vAlign w:val="bottom"/>
          </w:tcPr>
          <w:p>
            <w:pPr>
              <w:spacing w:after="0"/>
              <w:rPr>
                <w:sz w:val="18"/>
                <w:szCs w:val="18"/>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limitation, forfeiture, penalty, equity, adverse interest or other third party</w:t>
            </w:r>
          </w:p>
        </w:tc>
      </w:tr>
      <w:tr>
        <w:trPr>
          <w:trHeight w:val="216"/>
        </w:trPr>
        <w:tc>
          <w:tcPr>
            <w:tcW w:w="3680" w:type="dxa"/>
            <w:vAlign w:val="bottom"/>
          </w:tcPr>
          <w:p>
            <w:pPr>
              <w:spacing w:after="0"/>
              <w:rPr>
                <w:sz w:val="18"/>
                <w:szCs w:val="18"/>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right or security interest of any kind or an agreement, arrangement or</w:t>
            </w:r>
          </w:p>
        </w:tc>
      </w:tr>
      <w:tr>
        <w:trPr>
          <w:trHeight w:val="234"/>
        </w:trPr>
        <w:tc>
          <w:tcPr>
            <w:tcW w:w="3680" w:type="dxa"/>
            <w:vAlign w:val="bottom"/>
          </w:tcPr>
          <w:p>
            <w:pPr>
              <w:spacing w:after="0"/>
              <w:rPr>
                <w:sz w:val="20"/>
                <w:szCs w:val="20"/>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obligation to create any of the foregoing;</w:t>
            </w:r>
          </w:p>
        </w:tc>
      </w:tr>
      <w:tr>
        <w:trPr>
          <w:trHeight w:val="39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has the same meaning as in the Statute;</w:t>
            </w:r>
          </w:p>
        </w:tc>
      </w:tr>
      <w:tr>
        <w:trPr>
          <w:trHeight w:val="37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“Memorandum”</w:t>
            </w: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means the memorandum of association of the Company or as amended and</w:t>
            </w:r>
          </w:p>
        </w:tc>
      </w:tr>
      <w:tr>
        <w:trPr>
          <w:trHeight w:val="234"/>
        </w:trPr>
        <w:tc>
          <w:tcPr>
            <w:tcW w:w="3680" w:type="dxa"/>
            <w:vAlign w:val="bottom"/>
          </w:tcPr>
          <w:p>
            <w:pPr>
              <w:spacing w:after="0"/>
              <w:rPr>
                <w:sz w:val="20"/>
                <w:szCs w:val="20"/>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altered from time to time by Special Resolutions;</w:t>
            </w:r>
          </w:p>
        </w:tc>
      </w:tr>
      <w:tr>
        <w:trPr>
          <w:trHeight w:val="37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means a resolution passed by a simple majority of the votes cast by the</w:t>
            </w:r>
          </w:p>
        </w:tc>
      </w:tr>
      <w:tr>
        <w:trPr>
          <w:trHeight w:val="216"/>
        </w:trPr>
        <w:tc>
          <w:tcPr>
            <w:tcW w:w="3680" w:type="dxa"/>
            <w:vAlign w:val="bottom"/>
          </w:tcPr>
          <w:p>
            <w:pPr>
              <w:spacing w:after="0"/>
              <w:rPr>
                <w:sz w:val="18"/>
                <w:szCs w:val="18"/>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Members as, being entitled to do so, vote in person or, where proxies are</w:t>
            </w:r>
          </w:p>
        </w:tc>
      </w:tr>
      <w:tr>
        <w:trPr>
          <w:trHeight w:val="216"/>
        </w:trPr>
        <w:tc>
          <w:tcPr>
            <w:tcW w:w="3680" w:type="dxa"/>
            <w:vAlign w:val="bottom"/>
          </w:tcPr>
          <w:p>
            <w:pPr>
              <w:spacing w:after="0"/>
              <w:rPr>
                <w:sz w:val="18"/>
                <w:szCs w:val="18"/>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allowed, by proxy at a general meeting, and includes a unanimous written</w:t>
            </w:r>
          </w:p>
        </w:tc>
      </w:tr>
      <w:tr>
        <w:trPr>
          <w:trHeight w:val="216"/>
        </w:trPr>
        <w:tc>
          <w:tcPr>
            <w:tcW w:w="3680" w:type="dxa"/>
            <w:vAlign w:val="bottom"/>
          </w:tcPr>
          <w:p>
            <w:pPr>
              <w:spacing w:after="0"/>
              <w:rPr>
                <w:sz w:val="18"/>
                <w:szCs w:val="18"/>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resolution. In computing the majority when a poll is demanded regard shall</w:t>
            </w:r>
          </w:p>
        </w:tc>
      </w:tr>
      <w:tr>
        <w:trPr>
          <w:trHeight w:val="216"/>
        </w:trPr>
        <w:tc>
          <w:tcPr>
            <w:tcW w:w="3680" w:type="dxa"/>
            <w:vAlign w:val="bottom"/>
          </w:tcPr>
          <w:p>
            <w:pPr>
              <w:spacing w:after="0"/>
              <w:rPr>
                <w:sz w:val="18"/>
                <w:szCs w:val="18"/>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be had to the number of votes to which each Member is entitled by these</w:t>
            </w:r>
          </w:p>
        </w:tc>
      </w:tr>
      <w:tr>
        <w:trPr>
          <w:trHeight w:val="234"/>
        </w:trPr>
        <w:tc>
          <w:tcPr>
            <w:tcW w:w="3680" w:type="dxa"/>
            <w:vAlign w:val="bottom"/>
          </w:tcPr>
          <w:p>
            <w:pPr>
              <w:spacing w:after="0"/>
              <w:rPr>
                <w:sz w:val="20"/>
                <w:szCs w:val="20"/>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Articles;</w:t>
            </w:r>
          </w:p>
        </w:tc>
      </w:tr>
      <w:tr>
        <w:trPr>
          <w:trHeight w:val="37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means the Class A Ordinary Shares, the Class B Ordinary Shares and</w:t>
            </w:r>
          </w:p>
        </w:tc>
      </w:tr>
      <w:tr>
        <w:trPr>
          <w:trHeight w:val="234"/>
        </w:trPr>
        <w:tc>
          <w:tcPr>
            <w:tcW w:w="3680" w:type="dxa"/>
            <w:vAlign w:val="bottom"/>
          </w:tcPr>
          <w:p>
            <w:pPr>
              <w:spacing w:after="0"/>
              <w:rPr>
                <w:sz w:val="20"/>
                <w:szCs w:val="20"/>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Class C Ordinary Shares, collectively;</w:t>
            </w:r>
          </w:p>
        </w:tc>
      </w:tr>
      <w:tr>
        <w:trPr>
          <w:trHeight w:val="37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means any individual or any partnership, firm, corporation, limited liability</w:t>
            </w:r>
          </w:p>
        </w:tc>
      </w:tr>
      <w:tr>
        <w:trPr>
          <w:trHeight w:val="234"/>
        </w:trPr>
        <w:tc>
          <w:tcPr>
            <w:tcW w:w="3680" w:type="dxa"/>
            <w:vAlign w:val="bottom"/>
          </w:tcPr>
          <w:p>
            <w:pPr>
              <w:spacing w:after="0"/>
              <w:rPr>
                <w:sz w:val="20"/>
                <w:szCs w:val="20"/>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company, association, trust, unincorporated organization or other entity;</w:t>
            </w:r>
          </w:p>
        </w:tc>
      </w:tr>
      <w:tr>
        <w:trPr>
          <w:trHeight w:val="37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“PRC”</w:t>
            </w: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means the People’s Republic of China, excluding, for purposes of these</w:t>
            </w:r>
          </w:p>
        </w:tc>
      </w:tr>
      <w:tr>
        <w:trPr>
          <w:trHeight w:val="234"/>
        </w:trPr>
        <w:tc>
          <w:tcPr>
            <w:tcW w:w="3680" w:type="dxa"/>
            <w:vAlign w:val="bottom"/>
          </w:tcPr>
          <w:p>
            <w:pPr>
              <w:spacing w:after="0"/>
              <w:rPr>
                <w:sz w:val="20"/>
                <w:szCs w:val="20"/>
                <w:color w:val="auto"/>
              </w:rPr>
            </w:pPr>
          </w:p>
        </w:tc>
        <w:tc>
          <w:tcPr>
            <w:tcW w:w="75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Articles, Hong Kong, Macau and Taiwan);</w:t>
            </w:r>
          </w:p>
        </w:tc>
      </w:tr>
      <w:tr>
        <w:trPr>
          <w:trHeight w:val="608"/>
        </w:trPr>
        <w:tc>
          <w:tcPr>
            <w:tcW w:w="368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2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means the register maintained in accordance with the Statute and includes</w:t>
            </w:r>
          </w:p>
        </w:tc>
      </w:tr>
      <w:tr>
        <w:trPr>
          <w:trHeight w:val="234"/>
        </w:trPr>
        <w:tc>
          <w:tcPr>
            <w:tcW w:w="3820" w:type="dxa"/>
            <w:vAlign w:val="bottom"/>
          </w:tcPr>
          <w:p>
            <w:pPr>
              <w:spacing w:after="0"/>
              <w:rPr>
                <w:sz w:val="20"/>
                <w:szCs w:val="20"/>
                <w:color w:val="auto"/>
              </w:rPr>
            </w:pP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(except where otherwise stated) any duplicate Register of Members;</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“Seal”</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37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means the Securities Act of 1933 of the United States of America, as</w:t>
            </w:r>
          </w:p>
        </w:tc>
      </w:tr>
      <w:tr>
        <w:trPr>
          <w:trHeight w:val="216"/>
        </w:trPr>
        <w:tc>
          <w:tcPr>
            <w:tcW w:w="3820" w:type="dxa"/>
            <w:vAlign w:val="bottom"/>
          </w:tcPr>
          <w:p>
            <w:pPr>
              <w:spacing w:after="0"/>
              <w:rPr>
                <w:sz w:val="18"/>
                <w:szCs w:val="18"/>
                <w:color w:val="auto"/>
              </w:rPr>
            </w:pP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amended, or any similar federal statute and the rules and regulations of the</w:t>
            </w:r>
          </w:p>
        </w:tc>
      </w:tr>
      <w:tr>
        <w:trPr>
          <w:trHeight w:val="234"/>
        </w:trPr>
        <w:tc>
          <w:tcPr>
            <w:tcW w:w="3820" w:type="dxa"/>
            <w:vAlign w:val="bottom"/>
          </w:tcPr>
          <w:p>
            <w:pPr>
              <w:spacing w:after="0"/>
              <w:rPr>
                <w:sz w:val="20"/>
                <w:szCs w:val="20"/>
                <w:color w:val="auto"/>
              </w:rPr>
            </w:pP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Commission thereunder, all as the same shall be in effect at the time;</w:t>
            </w:r>
          </w:p>
        </w:tc>
      </w:tr>
      <w:tr>
        <w:trPr>
          <w:trHeight w:val="37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means any person, firm or corporation appointed by the Board to perform</w:t>
            </w:r>
          </w:p>
        </w:tc>
      </w:tr>
      <w:tr>
        <w:trPr>
          <w:trHeight w:val="216"/>
        </w:trPr>
        <w:tc>
          <w:tcPr>
            <w:tcW w:w="3820" w:type="dxa"/>
            <w:vAlign w:val="bottom"/>
          </w:tcPr>
          <w:p>
            <w:pPr>
              <w:spacing w:after="0"/>
              <w:rPr>
                <w:sz w:val="18"/>
                <w:szCs w:val="18"/>
                <w:color w:val="auto"/>
              </w:rPr>
            </w:pP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any of the duties of secretary of the Company and includes any assistant,</w:t>
            </w:r>
          </w:p>
        </w:tc>
      </w:tr>
      <w:tr>
        <w:trPr>
          <w:trHeight w:val="234"/>
        </w:trPr>
        <w:tc>
          <w:tcPr>
            <w:tcW w:w="3820" w:type="dxa"/>
            <w:vAlign w:val="bottom"/>
          </w:tcPr>
          <w:p>
            <w:pPr>
              <w:spacing w:after="0"/>
              <w:rPr>
                <w:sz w:val="20"/>
                <w:szCs w:val="20"/>
                <w:color w:val="auto"/>
              </w:rPr>
            </w:pP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deputy, temporary or acting secretary;</w:t>
            </w:r>
          </w:p>
        </w:tc>
      </w:tr>
      <w:tr>
        <w:trPr>
          <w:trHeight w:val="37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“Shares”</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means a share in the capital of the Company, and includes an Ordinary</w:t>
            </w:r>
          </w:p>
        </w:tc>
      </w:tr>
      <w:tr>
        <w:trPr>
          <w:trHeight w:val="216"/>
        </w:trPr>
        <w:tc>
          <w:tcPr>
            <w:tcW w:w="3820" w:type="dxa"/>
            <w:vAlign w:val="bottom"/>
          </w:tcPr>
          <w:p>
            <w:pPr>
              <w:spacing w:after="0"/>
              <w:rPr>
                <w:sz w:val="18"/>
                <w:szCs w:val="18"/>
                <w:color w:val="auto"/>
              </w:rPr>
            </w:pP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Share. All references to “Shares” herein shall be deemed to be Shares of</w:t>
            </w:r>
          </w:p>
        </w:tc>
      </w:tr>
      <w:tr>
        <w:trPr>
          <w:trHeight w:val="216"/>
        </w:trPr>
        <w:tc>
          <w:tcPr>
            <w:tcW w:w="3820" w:type="dxa"/>
            <w:vAlign w:val="bottom"/>
          </w:tcPr>
          <w:p>
            <w:pPr>
              <w:spacing w:after="0"/>
              <w:rPr>
                <w:sz w:val="18"/>
                <w:szCs w:val="18"/>
                <w:color w:val="auto"/>
              </w:rPr>
            </w:pP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any or all Classes as the context may require. For the avoidance of doubt, in</w:t>
            </w:r>
          </w:p>
        </w:tc>
      </w:tr>
      <w:tr>
        <w:trPr>
          <w:trHeight w:val="234"/>
        </w:trPr>
        <w:tc>
          <w:tcPr>
            <w:tcW w:w="3820" w:type="dxa"/>
            <w:vAlign w:val="bottom"/>
          </w:tcPr>
          <w:p>
            <w:pPr>
              <w:spacing w:after="0"/>
              <w:rPr>
                <w:sz w:val="20"/>
                <w:szCs w:val="20"/>
                <w:color w:val="auto"/>
              </w:rPr>
            </w:pP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these Articles the expression “Share” shall include a fraction of a Share;</w:t>
            </w:r>
          </w:p>
        </w:tc>
      </w:tr>
      <w:tr>
        <w:trPr>
          <w:trHeight w:val="37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Premium Account”</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means the share premium account established in accordance with these</w:t>
            </w:r>
          </w:p>
        </w:tc>
      </w:tr>
      <w:tr>
        <w:trPr>
          <w:trHeight w:val="234"/>
        </w:trPr>
        <w:tc>
          <w:tcPr>
            <w:tcW w:w="3820" w:type="dxa"/>
            <w:vAlign w:val="bottom"/>
          </w:tcPr>
          <w:p>
            <w:pPr>
              <w:spacing w:after="0"/>
              <w:rPr>
                <w:sz w:val="20"/>
                <w:szCs w:val="20"/>
                <w:color w:val="auto"/>
              </w:rPr>
            </w:pP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Articles and the Statute;</w:t>
            </w:r>
          </w:p>
        </w:tc>
      </w:tr>
      <w:tr>
        <w:trPr>
          <w:trHeight w:val="37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has the same meaning as in the Statute, and includes a unanimous written</w:t>
            </w:r>
          </w:p>
        </w:tc>
      </w:tr>
      <w:tr>
        <w:trPr>
          <w:trHeight w:val="234"/>
        </w:trPr>
        <w:tc>
          <w:tcPr>
            <w:tcW w:w="3820" w:type="dxa"/>
            <w:vAlign w:val="bottom"/>
          </w:tcPr>
          <w:p>
            <w:pPr>
              <w:spacing w:after="0"/>
              <w:rPr>
                <w:sz w:val="20"/>
                <w:szCs w:val="20"/>
                <w:color w:val="auto"/>
              </w:rPr>
            </w:pP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resolution;</w:t>
            </w:r>
          </w:p>
        </w:tc>
      </w:tr>
      <w:tr>
        <w:trPr>
          <w:trHeight w:val="37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 as</w:t>
            </w:r>
          </w:p>
        </w:tc>
      </w:tr>
      <w:tr>
        <w:trPr>
          <w:trHeight w:val="234"/>
        </w:trPr>
        <w:tc>
          <w:tcPr>
            <w:tcW w:w="3820" w:type="dxa"/>
            <w:vAlign w:val="bottom"/>
          </w:tcPr>
          <w:p>
            <w:pPr>
              <w:spacing w:after="0"/>
              <w:rPr>
                <w:sz w:val="20"/>
                <w:szCs w:val="20"/>
                <w:color w:val="auto"/>
              </w:rPr>
            </w:pP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amended;</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means the lawful money of the United States of America; and</w:t>
            </w:r>
          </w:p>
        </w:tc>
      </w:tr>
      <w:tr>
        <w:trPr>
          <w:trHeight w:val="37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means the United States of America, its territories, its possessions and all</w:t>
            </w:r>
          </w:p>
        </w:tc>
      </w:tr>
      <w:tr>
        <w:trPr>
          <w:trHeight w:val="234"/>
        </w:trPr>
        <w:tc>
          <w:tcPr>
            <w:tcW w:w="3820" w:type="dxa"/>
            <w:vAlign w:val="bottom"/>
          </w:tcPr>
          <w:p>
            <w:pPr>
              <w:spacing w:after="0"/>
              <w:rPr>
                <w:sz w:val="20"/>
                <w:szCs w:val="20"/>
                <w:color w:val="auto"/>
              </w:rPr>
            </w:pP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areas subject to its jurisdiction.</w:t>
            </w:r>
          </w:p>
        </w:tc>
      </w:tr>
      <w:tr>
        <w:trPr>
          <w:trHeight w:val="607"/>
        </w:trPr>
        <w:tc>
          <w:tcPr>
            <w:tcW w:w="38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27" w:right="339" w:bottom="1440" w:gutter="0" w:footer="0" w:header="0"/>
        </w:sectPr>
      </w:pPr>
    </w:p>
    <w:bookmarkStart w:id="12" w:name="page13"/>
    <w:bookmarkEnd w:id="12"/>
    <w:p>
      <w:pPr>
        <w:ind w:left="652" w:hanging="652"/>
        <w:spacing w:after="0"/>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color w:val="auto"/>
        </w:rPr>
        <w:t>words importing the singular number include the plural number and vice versa;</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2.2.words importing the masculine gender include the feminine gender;</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7"/>
          <w:szCs w:val="17"/>
          <w:color w:val="auto"/>
        </w:rPr>
        <w:t>words importing persons include corporations;</w:t>
      </w:r>
    </w:p>
    <w:p>
      <w:pPr>
        <w:spacing w:after="0" w:line="225" w:lineRule="exact"/>
        <w:rPr>
          <w:rFonts w:ascii="Times New Roman" w:cs="Times New Roman" w:eastAsia="Times New Roman" w:hAnsi="Times New Roman"/>
          <w:sz w:val="18"/>
          <w:szCs w:val="18"/>
          <w:color w:val="auto"/>
        </w:rPr>
      </w:pPr>
    </w:p>
    <w:p>
      <w:pPr>
        <w:ind w:left="1292"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2.4.references to provisions of any law or regulation shall be construed as references to those provisions as amended, modified, re-enacted or replaced from time to time;</w:t>
      </w:r>
    </w:p>
    <w:p>
      <w:pPr>
        <w:spacing w:after="0" w:line="161" w:lineRule="exact"/>
        <w:rPr>
          <w:rFonts w:ascii="Times New Roman" w:cs="Times New Roman" w:eastAsia="Times New Roman" w:hAnsi="Times New Roman"/>
          <w:sz w:val="18"/>
          <w:szCs w:val="18"/>
          <w:color w:val="auto"/>
        </w:rPr>
      </w:pPr>
    </w:p>
    <w:p>
      <w:pPr>
        <w:ind w:left="1292" w:right="8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2.5.the word “including” or any variation thereof means (unless the context of its usage otherwise requires) “including, without limitation” and shall not be construed to limit any general statement that it follows to the specific or similar items or matters immediately following it;</w:t>
      </w:r>
    </w:p>
    <w:p>
      <w:pPr>
        <w:spacing w:after="0" w:line="175" w:lineRule="exact"/>
        <w:rPr>
          <w:rFonts w:ascii="Times New Roman" w:cs="Times New Roman" w:eastAsia="Times New Roman" w:hAnsi="Times New Roman"/>
          <w:sz w:val="18"/>
          <w:szCs w:val="18"/>
          <w:color w:val="auto"/>
        </w:rPr>
      </w:pPr>
    </w:p>
    <w:p>
      <w:pPr>
        <w:ind w:left="1292" w:right="1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2.6.when calculating the period of time before which, within which or following which any act is to be done or step taken pursuant to these Articles, the date that is the reference date in calculating such period shall be excluded;</w:t>
      </w:r>
    </w:p>
    <w:p>
      <w:pPr>
        <w:spacing w:after="0" w:line="161" w:lineRule="exact"/>
        <w:rPr>
          <w:rFonts w:ascii="Times New Roman" w:cs="Times New Roman" w:eastAsia="Times New Roman" w:hAnsi="Times New Roman"/>
          <w:sz w:val="18"/>
          <w:szCs w:val="18"/>
          <w:color w:val="auto"/>
        </w:rPr>
      </w:pPr>
    </w:p>
    <w:p>
      <w:pPr>
        <w:jc w:val="right"/>
        <w:ind w:left="1292" w:right="6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2.7.“fully-diluted” or any variation thereof means all of the issued and outstanding Shares, treating the maximum number of Shares issuable under any issued and outstanding Convertible Securities and all Shares reserved for issuance under the ESOP as issued and outstanding;</w:t>
      </w:r>
    </w:p>
    <w:p>
      <w:pPr>
        <w:spacing w:after="0" w:line="161" w:lineRule="exact"/>
        <w:rPr>
          <w:rFonts w:ascii="Times New Roman" w:cs="Times New Roman" w:eastAsia="Times New Roman" w:hAnsi="Times New Roman"/>
          <w:sz w:val="18"/>
          <w:szCs w:val="18"/>
          <w:color w:val="auto"/>
        </w:rPr>
      </w:pPr>
    </w:p>
    <w:p>
      <w:pPr>
        <w:ind w:left="1292" w:right="3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2.8.references to “in the ordinary course of business” and comparable expressions mean the ordinary and usual course of business of the relevant party, consistent in all material respects (including nature and scope) with the prior practice of such party;</w:t>
      </w:r>
    </w:p>
    <w:p>
      <w:pPr>
        <w:spacing w:after="0" w:line="161" w:lineRule="exact"/>
        <w:rPr>
          <w:rFonts w:ascii="Times New Roman" w:cs="Times New Roman" w:eastAsia="Times New Roman" w:hAnsi="Times New Roman"/>
          <w:sz w:val="18"/>
          <w:szCs w:val="18"/>
          <w:color w:val="auto"/>
        </w:rPr>
      </w:pPr>
    </w:p>
    <w:p>
      <w:pPr>
        <w:ind w:left="1292" w:right="3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2.9.references to “writing,” “written” and comparable expressions include any mode of reproducing words in a legible and nontransitory form including emails and faxes, provided the sender complies with the provision of Article 164;</w:t>
      </w:r>
    </w:p>
    <w:p>
      <w:pPr>
        <w:spacing w:after="0" w:line="161" w:lineRule="exact"/>
        <w:rPr>
          <w:rFonts w:ascii="Times New Roman" w:cs="Times New Roman" w:eastAsia="Times New Roman" w:hAnsi="Times New Roman"/>
          <w:sz w:val="18"/>
          <w:szCs w:val="18"/>
          <w:color w:val="auto"/>
        </w:rPr>
      </w:pPr>
    </w:p>
    <w:p>
      <w:pPr>
        <w:ind w:left="1292" w:right="6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if any payment hereunder would have been, but for this Article, due and payable on a date that is not a Business Day, then such payment shall instead be due and payable on the first Business Day after such date;</w:t>
      </w:r>
    </w:p>
    <w:p>
      <w:pPr>
        <w:spacing w:after="0" w:line="16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headings are inserted for reference only and shall be ignored in construing these Articles; and</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    Sections 8 and 19(3) of the Electronic Transactions Act shall not apply.</w:t>
      </w:r>
    </w:p>
    <w:p>
      <w:pPr>
        <w:spacing w:after="0" w:line="200" w:lineRule="exact"/>
        <w:rPr>
          <w:sz w:val="20"/>
          <w:szCs w:val="20"/>
          <w:color w:val="auto"/>
        </w:rPr>
      </w:pPr>
    </w:p>
    <w:p>
      <w:pPr>
        <w:spacing w:after="0" w:line="24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2"/>
          </w:cols>
          <w:pgMar w:left="328" w:top="904" w:right="3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 CAPITAL</w:t>
      </w:r>
    </w:p>
    <w:p>
      <w:pPr>
        <w:spacing w:after="0" w:line="229" w:lineRule="exact"/>
        <w:rPr>
          <w:sz w:val="20"/>
          <w:szCs w:val="20"/>
          <w:color w:val="auto"/>
        </w:rPr>
      </w:pPr>
    </w:p>
    <w:p>
      <w:pPr>
        <w:jc w:val="both"/>
        <w:ind w:left="660" w:hanging="652"/>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US$100,000,000 divided into 1,000,000,000,000 ordinary shares of par value of US$0.0001 each, comprising (a) 960,783,460,000 Class A Ordinary Shares; (b) 960,827,000 Class B Ordinary Shares; (c) 1,000,000,000 Class C Ordinary Shares; and (d) 37,255,713,000 undesignated shares with a par value of US$0.0001 each, of such class or classes (however designated) as the board of directors may determine in accordance with the Articles of the Company.</w:t>
      </w:r>
    </w:p>
    <w:p>
      <w:pPr>
        <w:spacing w:after="0" w:line="179" w:lineRule="exact"/>
        <w:rPr>
          <w:rFonts w:ascii="Times New Roman" w:cs="Times New Roman" w:eastAsia="Times New Roman" w:hAnsi="Times New Roman"/>
          <w:sz w:val="18"/>
          <w:szCs w:val="18"/>
          <w:color w:val="auto"/>
        </w:rPr>
      </w:pPr>
    </w:p>
    <w:p>
      <w:pPr>
        <w:ind w:left="660" w:right="2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 the Memorandum and these Articles and, where applicable, Designated Stock Exchange Rules and/or the rules of any competent regulatory authority, any power of the Company to purchase or otherwise acquire its own shares shall be exercisable by the Board in such manner, upon such terms and subject to such conditions as it thinks fit.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SHARES</w:t>
      </w:r>
    </w:p>
    <w:p>
      <w:pPr>
        <w:spacing w:after="0" w:line="229" w:lineRule="exact"/>
        <w:rPr>
          <w:sz w:val="20"/>
          <w:szCs w:val="20"/>
          <w:color w:val="auto"/>
        </w:rPr>
      </w:pPr>
    </w:p>
    <w:p>
      <w:pPr>
        <w:ind w:left="660" w:right="28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Law, these Articles and, where applicable, the Designated Stock Exchange Rules (and to any direction that may be given by the Company in general meeting) and without prejudice to any rights attached to any existing Shares, the Directors may in their absolute discretion and without the approval of the Members, cause the Company to:</w:t>
      </w:r>
    </w:p>
    <w:p>
      <w:pPr>
        <w:spacing w:after="0" w:line="175" w:lineRule="exact"/>
        <w:rPr>
          <w:rFonts w:ascii="Times New Roman" w:cs="Times New Roman" w:eastAsia="Times New Roman" w:hAnsi="Times New Roman"/>
          <w:sz w:val="18"/>
          <w:szCs w:val="18"/>
          <w:color w:val="auto"/>
        </w:rPr>
      </w:pPr>
    </w:p>
    <w:p>
      <w:pPr>
        <w:ind w:left="1300" w:right="8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(a).allot, issue, grant options over or otherwise dispose of Shares (including fractions of a Share) with or without preferred, deferred or other rights or restrictions, whether in regard to dividend, voting, return of capital or otherwise and to such persons, to Such Persons, at such times and on such other terms as they think proper;</w:t>
      </w:r>
    </w:p>
    <w:p>
      <w:pPr>
        <w:spacing w:after="0" w:line="175" w:lineRule="exact"/>
        <w:rPr>
          <w:rFonts w:ascii="Times New Roman" w:cs="Times New Roman" w:eastAsia="Times New Roman" w:hAnsi="Times New Roman"/>
          <w:sz w:val="18"/>
          <w:szCs w:val="18"/>
          <w:color w:val="auto"/>
        </w:rPr>
      </w:pPr>
    </w:p>
    <w:p>
      <w:pPr>
        <w:ind w:left="1300" w:right="160" w:hanging="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83" w:lineRule="exact"/>
        <w:rPr>
          <w:rFonts w:ascii="Times New Roman" w:cs="Times New Roman" w:eastAsia="Times New Roman" w:hAnsi="Times New Roman"/>
          <w:sz w:val="18"/>
          <w:szCs w:val="18"/>
          <w:color w:val="auto"/>
        </w:rPr>
      </w:pPr>
    </w:p>
    <w:p>
      <w:pPr>
        <w:ind w:left="1300" w:right="22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p>
      <w:pPr>
        <w:spacing w:after="0" w:line="175" w:lineRule="exact"/>
        <w:rPr>
          <w:rFonts w:ascii="Times New Roman" w:cs="Times New Roman" w:eastAsia="Times New Roman" w:hAnsi="Times New Roman"/>
          <w:sz w:val="18"/>
          <w:szCs w:val="18"/>
          <w:color w:val="auto"/>
        </w:rPr>
      </w:pPr>
    </w:p>
    <w:p>
      <w:pPr>
        <w:ind w:left="660" w:right="80" w:hanging="652"/>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authorise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 Special Resolution. The Directors may issue from time to time, out of the authorized share capital of the Company, preferred shares with such preferred or other rights, all or any of which may be greater than the rights of Ordinary Shares, at such time and on such terms as they may think appropriate in their absolute discretion and without approval of the Members; provided, however, before any preferred shares of any such series are issued, the Directors may by resolution of Directors determine, with respect to any series of preferred shares, the terms and rights of that series, including:</w:t>
      </w:r>
    </w:p>
    <w:p>
      <w:pPr>
        <w:spacing w:after="0" w:line="191" w:lineRule="exact"/>
        <w:rPr>
          <w:rFonts w:ascii="Times New Roman" w:cs="Times New Roman" w:eastAsia="Times New Roman" w:hAnsi="Times New Roman"/>
          <w:sz w:val="18"/>
          <w:szCs w:val="18"/>
          <w:color w:val="auto"/>
        </w:rPr>
      </w:pPr>
    </w:p>
    <w:p>
      <w:pPr>
        <w:ind w:left="1300" w:right="1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designation of such series, the number of preferred shares to constitute such series and the subscription price thereof if different from the par value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180" w:right="12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whether the preferred shares of such series shall have voting rights, in addition to any voting rights provided by law, and, if so, the terms of such voting rights, which may be general or limited;</w:t>
      </w:r>
    </w:p>
    <w:p>
      <w:pPr>
        <w:spacing w:after="0" w:line="162" w:lineRule="exact"/>
        <w:rPr>
          <w:sz w:val="20"/>
          <w:szCs w:val="20"/>
          <w:color w:val="auto"/>
        </w:rPr>
      </w:pPr>
    </w:p>
    <w:p>
      <w:pPr>
        <w:ind w:left="180" w:right="12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76" w:lineRule="exact"/>
        <w:rPr>
          <w:sz w:val="20"/>
          <w:szCs w:val="20"/>
          <w:color w:val="auto"/>
        </w:rPr>
      </w:pPr>
    </w:p>
    <w:p>
      <w:pPr>
        <w:ind w:left="180" w:right="70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162" w:lineRule="exact"/>
        <w:rPr>
          <w:sz w:val="20"/>
          <w:szCs w:val="20"/>
          <w:color w:val="auto"/>
        </w:rPr>
      </w:pPr>
    </w:p>
    <w:p>
      <w:pPr>
        <w:ind w:left="180" w:right="30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76" w:lineRule="exact"/>
        <w:rPr>
          <w:sz w:val="20"/>
          <w:szCs w:val="20"/>
          <w:color w:val="auto"/>
        </w:rPr>
      </w:pPr>
    </w:p>
    <w:p>
      <w:pPr>
        <w:ind w:left="180" w:right="6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76" w:lineRule="exact"/>
        <w:rPr>
          <w:sz w:val="20"/>
          <w:szCs w:val="20"/>
          <w:color w:val="auto"/>
        </w:rPr>
      </w:pPr>
    </w:p>
    <w:p>
      <w:pPr>
        <w:ind w:left="180" w:right="6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(g).</w:t>
      </w:r>
      <w:r>
        <w:rPr>
          <w:sz w:val="20"/>
          <w:szCs w:val="20"/>
          <w:color w:val="auto"/>
        </w:rPr>
        <w:tab/>
      </w: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76" w:lineRule="exact"/>
        <w:rPr>
          <w:sz w:val="20"/>
          <w:szCs w:val="20"/>
          <w:color w:val="auto"/>
        </w:rPr>
      </w:pPr>
    </w:p>
    <w:p>
      <w:pPr>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(h).</w:t>
      </w:r>
      <w:r>
        <w:rPr>
          <w:sz w:val="20"/>
          <w:szCs w:val="20"/>
          <w:color w:val="auto"/>
        </w:rPr>
        <w:tab/>
      </w: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6" w:lineRule="exact"/>
        <w:rPr>
          <w:sz w:val="20"/>
          <w:szCs w:val="20"/>
          <w:color w:val="auto"/>
        </w:rPr>
      </w:pPr>
    </w:p>
    <w:p>
      <w:pPr>
        <w:ind w:left="180" w:right="60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62" w:lineRule="exact"/>
        <w:rPr>
          <w:sz w:val="20"/>
          <w:szCs w:val="20"/>
          <w:color w:val="auto"/>
        </w:rPr>
      </w:pPr>
    </w:p>
    <w:p>
      <w:pPr>
        <w:ind w:left="180" w:right="64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ind w:left="652"/>
        <w:spacing w:after="0"/>
        <w:rPr>
          <w:sz w:val="20"/>
          <w:szCs w:val="20"/>
          <w:color w:val="auto"/>
        </w:rPr>
      </w:pPr>
      <w:r>
        <w:rPr>
          <w:rFonts w:ascii="Times New Roman" w:cs="Times New Roman" w:eastAsia="Times New Roman" w:hAnsi="Times New Roman"/>
          <w:sz w:val="18"/>
          <w:szCs w:val="18"/>
          <w:color w:val="auto"/>
        </w:rPr>
        <w:t>and, for such purposes, the Directors may reserve an appropriate number of Shares for the time being unissued.</w:t>
      </w:r>
    </w:p>
    <w:p>
      <w:pPr>
        <w:spacing w:after="0" w:line="225" w:lineRule="exact"/>
        <w:rPr>
          <w:sz w:val="20"/>
          <w:szCs w:val="20"/>
          <w:color w:val="auto"/>
        </w:rPr>
      </w:pPr>
    </w:p>
    <w:p>
      <w:pPr>
        <w:ind w:left="652" w:right="120" w:hanging="652"/>
        <w:spacing w:after="0" w:line="254"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of or ordinary shares shall be a prerequisite to the issuance of any shares of any class or series of the preferred shares authorized by and complying with the conditions of the Memorandum and these Articles.</w:t>
      </w:r>
    </w:p>
    <w:p>
      <w:pPr>
        <w:spacing w:after="0" w:line="19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Shares to bearer.</w:t>
      </w:r>
    </w:p>
    <w:p>
      <w:pPr>
        <w:spacing w:after="0" w:line="225" w:lineRule="exact"/>
        <w:rPr>
          <w:rFonts w:ascii="Times New Roman" w:cs="Times New Roman" w:eastAsia="Times New Roman" w:hAnsi="Times New Roman"/>
          <w:sz w:val="18"/>
          <w:szCs w:val="18"/>
          <w:color w:val="auto"/>
        </w:rPr>
      </w:pPr>
    </w:p>
    <w:p>
      <w:pPr>
        <w:jc w:val="both"/>
        <w:ind w:left="652" w:right="60" w:hanging="652"/>
        <w:spacing w:after="0" w:line="266"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connection with the issue of any shares exercise all powers of paying commissions and brokerage conferred or permitted by the Law. Such commissions and brokerage may be satisfied by the payment of cash or the lodgement of fully or partly paid-up Shares or partly in one way and partly in the other.</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221" w:lineRule="exact"/>
        <w:rPr>
          <w:rFonts w:ascii="Times New Roman" w:cs="Times New Roman" w:eastAsia="Times New Roman" w:hAnsi="Times New Roman"/>
          <w:sz w:val="18"/>
          <w:szCs w:val="18"/>
          <w:color w:val="auto"/>
        </w:rPr>
      </w:pPr>
    </w:p>
    <w:p>
      <w:pPr>
        <w:ind w:left="46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FRACTIONAL SHARES</w:t>
      </w:r>
    </w:p>
    <w:p>
      <w:pPr>
        <w:spacing w:after="0" w:line="229" w:lineRule="exact"/>
        <w:rPr>
          <w:rFonts w:ascii="Times New Roman" w:cs="Times New Roman" w:eastAsia="Times New Roman" w:hAnsi="Times New Roman"/>
          <w:sz w:val="18"/>
          <w:szCs w:val="18"/>
          <w:color w:val="auto"/>
        </w:rPr>
      </w:pPr>
    </w:p>
    <w:p>
      <w:pPr>
        <w:ind w:left="652" w:right="380" w:hanging="652"/>
        <w:spacing w:after="0" w:line="258"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Member such fractions shall be accumulated.</w:t>
      </w:r>
    </w:p>
    <w:p>
      <w:pPr>
        <w:spacing w:after="0" w:line="1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REGISTER OF MEMBERS</w:t>
      </w:r>
    </w:p>
    <w:p>
      <w:pPr>
        <w:spacing w:after="0" w:line="229" w:lineRule="exact"/>
        <w:rPr>
          <w:sz w:val="20"/>
          <w:szCs w:val="20"/>
          <w:color w:val="auto"/>
        </w:rPr>
      </w:pPr>
    </w:p>
    <w:p>
      <w:pPr>
        <w:ind w:left="652" w:hanging="652"/>
        <w:spacing w:after="0"/>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221" w:lineRule="exact"/>
        <w:rPr>
          <w:rFonts w:ascii="Times New Roman" w:cs="Times New Roman" w:eastAsia="Times New Roman" w:hAnsi="Times New Roman"/>
          <w:sz w:val="18"/>
          <w:szCs w:val="18"/>
          <w:color w:val="auto"/>
        </w:rPr>
      </w:pPr>
    </w:p>
    <w:p>
      <w:pPr>
        <w:ind w:left="28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CLOSING REGISTER OF MEMBERS OR FIXING RECORD DATE</w:t>
      </w:r>
    </w:p>
    <w:p>
      <w:pPr>
        <w:spacing w:after="0" w:line="229" w:lineRule="exact"/>
        <w:rPr>
          <w:rFonts w:ascii="Times New Roman" w:cs="Times New Roman" w:eastAsia="Times New Roman" w:hAnsi="Times New Roman"/>
          <w:sz w:val="18"/>
          <w:szCs w:val="18"/>
          <w:color w:val="auto"/>
        </w:rPr>
      </w:pPr>
    </w:p>
    <w:p>
      <w:pPr>
        <w:ind w:left="652" w:hanging="652"/>
        <w:spacing w:after="0" w:line="256" w:lineRule="auto"/>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in order to make a determination of Members for any other purpose, the Directors may provide that the Register of Members shall be closed for transfers for a stated period which shall not in any case exceed forty (40) calendar days. If the Register of Members shall be closed for the purpose of determining Members entitled to notice of, or to vote at, a meeting of Members, the Register of Members shall be closed for at least ten (10) calendar days immediately preceding the meeting and the record date for such determination shall be the date of closure of the Register of Members.</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6" w:name="page17"/>
    <w:bookmarkEnd w:id="16"/>
    <w:p>
      <w:pPr>
        <w:ind w:left="660" w:right="400" w:hanging="652"/>
        <w:spacing w:after="0" w:line="289"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in order to make a determination of Members for any other purpose.</w:t>
      </w:r>
    </w:p>
    <w:p>
      <w:pPr>
        <w:spacing w:after="0" w:line="157" w:lineRule="exact"/>
        <w:rPr>
          <w:rFonts w:ascii="Times New Roman" w:cs="Times New Roman" w:eastAsia="Times New Roman" w:hAnsi="Times New Roman"/>
          <w:sz w:val="17"/>
          <w:szCs w:val="17"/>
          <w:color w:val="auto"/>
        </w:rPr>
      </w:pPr>
    </w:p>
    <w:p>
      <w:pPr>
        <w:ind w:left="660" w:right="60" w:hanging="652"/>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the date on which notice of the meeting is sent or the date on which the resolution of the Directors declaring such dividend is adopted,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SHARE CERTIFICATES</w:t>
      </w:r>
    </w:p>
    <w:p>
      <w:pPr>
        <w:spacing w:after="0" w:line="229" w:lineRule="exact"/>
        <w:rPr>
          <w:sz w:val="20"/>
          <w:szCs w:val="20"/>
          <w:color w:val="auto"/>
        </w:rPr>
      </w:pPr>
    </w:p>
    <w:p>
      <w:pPr>
        <w:ind w:left="660" w:hanging="652"/>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authorized by the Directors. The Directors may authorize certificates to be issued with the authorized signature(s) affixed by mechanical process. All certificates for Shares shall be consecutively numbered or otherwise identified and shall specify the Shares to which they relate. All certificates surrendered to the Company for transfer shall be cancelled and, subject to these Articles, no new certificate shall be issued until the former certificate representing a like number of relevant Shares shall have been surrendered and cancelled.</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certificate shall be issued representing shares of more than one class.</w:t>
      </w:r>
    </w:p>
    <w:p>
      <w:pPr>
        <w:spacing w:after="0" w:line="225"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 In the event that Shares are held jointly by several persons, any request may be made by any one of the joint holders and if so made shall be binding on all of the joint holders.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225" w:lineRule="exact"/>
        <w:rPr>
          <w:rFonts w:ascii="Times New Roman" w:cs="Times New Roman" w:eastAsia="Times New Roman" w:hAnsi="Times New Roman"/>
          <w:sz w:val="18"/>
          <w:szCs w:val="18"/>
          <w:color w:val="auto"/>
        </w:rPr>
      </w:pPr>
    </w:p>
    <w:p>
      <w:pPr>
        <w:ind w:left="660" w:right="24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shall be issued within the relevant time limit as prescribed by the Law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175" w:lineRule="exact"/>
        <w:rPr>
          <w:rFonts w:ascii="Times New Roman" w:cs="Times New Roman" w:eastAsia="Times New Roman" w:hAnsi="Times New Roman"/>
          <w:sz w:val="18"/>
          <w:szCs w:val="18"/>
          <w:color w:val="auto"/>
        </w:rPr>
      </w:pPr>
    </w:p>
    <w:p>
      <w:pPr>
        <w:ind w:left="660" w:right="20" w:hanging="652"/>
        <w:spacing w:after="0" w:line="276"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w:t>
      </w:r>
    </w:p>
    <w:p>
      <w:pPr>
        <w:ind w:left="660" w:right="3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of this Article. If any of the shares included in the certificate so given up shall be retained by the transferor a new certificate for the balance shall be issued to him at the aforesaid fee payable by the transferor to the Company in respect thereof.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52" w:right="600"/>
        <w:spacing w:after="0" w:line="282" w:lineRule="auto"/>
        <w:rPr>
          <w:sz w:val="20"/>
          <w:szCs w:val="20"/>
          <w:color w:val="auto"/>
        </w:rPr>
      </w:pPr>
      <w:r>
        <w:rPr>
          <w:rFonts w:ascii="Times New Roman" w:cs="Times New Roman" w:eastAsia="Times New Roman" w:hAnsi="Times New Roman"/>
          <w:sz w:val="18"/>
          <w:szCs w:val="18"/>
          <w:color w:val="auto"/>
        </w:rPr>
        <w:t>(2)           The fee referred to in paragraph (1) above shall be an amount not exceeding the relevant maximum amount as the Designated Stock Exchange may from time to time determine provided that the Board may at any time determine a lower amount for such fee.</w:t>
      </w:r>
    </w:p>
    <w:p>
      <w:pPr>
        <w:spacing w:after="0" w:line="162" w:lineRule="exact"/>
        <w:rPr>
          <w:sz w:val="20"/>
          <w:szCs w:val="20"/>
          <w:color w:val="auto"/>
        </w:rPr>
      </w:pPr>
    </w:p>
    <w:p>
      <w:pPr>
        <w:ind w:left="652" w:right="120" w:hanging="652"/>
        <w:spacing w:after="0" w:line="261"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REDEMPTION, REPURCHASE AND SURRENDER OF SHARES</w:t>
      </w:r>
    </w:p>
    <w:p>
      <w:pPr>
        <w:spacing w:after="0" w:line="229" w:lineRule="exact"/>
        <w:rPr>
          <w:sz w:val="20"/>
          <w:szCs w:val="20"/>
          <w:color w:val="auto"/>
        </w:rPr>
      </w:pPr>
    </w:p>
    <w:p>
      <w:pPr>
        <w:ind w:left="652" w:hanging="652"/>
        <w:spacing w:after="0"/>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Statute and these Articles, the Company may:</w:t>
      </w:r>
    </w:p>
    <w:p>
      <w:pPr>
        <w:spacing w:after="0" w:line="225" w:lineRule="exact"/>
        <w:rPr>
          <w:rFonts w:ascii="Times New Roman" w:cs="Times New Roman" w:eastAsia="Times New Roman" w:hAnsi="Times New Roman"/>
          <w:sz w:val="18"/>
          <w:szCs w:val="18"/>
          <w:color w:val="auto"/>
        </w:rPr>
      </w:pPr>
    </w:p>
    <w:p>
      <w:pPr>
        <w:ind w:left="1292" w:right="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(a).issue Shares that are to be redeemed or are liable to be redeemed at the option of the Member or the Company. The redemption of Shares shall be effected in such manner and upon such terms as may be determined, before the issue of such Shares, by the Board;</w:t>
      </w:r>
    </w:p>
    <w:p>
      <w:pPr>
        <w:spacing w:after="0" w:line="161" w:lineRule="exact"/>
        <w:rPr>
          <w:rFonts w:ascii="Times New Roman" w:cs="Times New Roman" w:eastAsia="Times New Roman" w:hAnsi="Times New Roman"/>
          <w:sz w:val="18"/>
          <w:szCs w:val="18"/>
          <w:color w:val="auto"/>
        </w:rPr>
      </w:pPr>
    </w:p>
    <w:p>
      <w:pPr>
        <w:ind w:left="1292" w:right="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(b).purchase its own Shares (including any redeemable Shares) in such manner and upon such terms as have been approved by the Board, or are otherwise authorized by these Articles; and</w:t>
      </w:r>
    </w:p>
    <w:p>
      <w:pPr>
        <w:spacing w:after="0" w:line="161" w:lineRule="exact"/>
        <w:rPr>
          <w:rFonts w:ascii="Times New Roman" w:cs="Times New Roman" w:eastAsia="Times New Roman" w:hAnsi="Times New Roman"/>
          <w:sz w:val="18"/>
          <w:szCs w:val="18"/>
          <w:color w:val="auto"/>
        </w:rPr>
      </w:pPr>
    </w:p>
    <w:p>
      <w:pPr>
        <w:ind w:left="1292" w:right="4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(c).make a payment in respect of the redemption or purchase of its own Shares in any manner permitted by the Statute, including out of capital.</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Share shall not oblige the Company to purchase any other Share other than as may be required pursuant to applicable law and any other contractual obligations of the Company.</w:t>
      </w:r>
    </w:p>
    <w:p>
      <w:pPr>
        <w:spacing w:after="0" w:line="161" w:lineRule="exact"/>
        <w:rPr>
          <w:rFonts w:ascii="Times New Roman" w:cs="Times New Roman" w:eastAsia="Times New Roman" w:hAnsi="Times New Roman"/>
          <w:sz w:val="18"/>
          <w:szCs w:val="18"/>
          <w:color w:val="auto"/>
        </w:rPr>
      </w:pPr>
    </w:p>
    <w:p>
      <w:pPr>
        <w:ind w:left="652" w:right="480" w:hanging="652"/>
        <w:spacing w:after="0" w:line="282" w:lineRule="auto"/>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TREASURY SHARES</w:t>
      </w:r>
    </w:p>
    <w:p>
      <w:pPr>
        <w:spacing w:after="0" w:line="229" w:lineRule="exact"/>
        <w:rPr>
          <w:sz w:val="20"/>
          <w:szCs w:val="20"/>
          <w:color w:val="auto"/>
        </w:rPr>
      </w:pPr>
    </w:p>
    <w:p>
      <w:pPr>
        <w:ind w:left="652" w:right="20" w:hanging="652"/>
        <w:spacing w:after="0" w:line="266" w:lineRule="auto"/>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 The Directors may determine to cancel a Treasury Share or transfer a Treasury Share on such terms as they think proper (including, without limitation, for nil consideration).</w:t>
      </w:r>
    </w:p>
    <w:p>
      <w:pPr>
        <w:spacing w:after="0" w:line="39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18" w:name="page19"/>
    <w:bookmarkEnd w:id="18"/>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NON RECOGNITION OF TRUSTS</w:t>
      </w:r>
    </w:p>
    <w:p>
      <w:pPr>
        <w:spacing w:after="0" w:line="229" w:lineRule="exact"/>
        <w:rPr>
          <w:sz w:val="20"/>
          <w:szCs w:val="20"/>
          <w:color w:val="auto"/>
        </w:rPr>
      </w:pPr>
    </w:p>
    <w:p>
      <w:pPr>
        <w:ind w:left="652" w:right="20" w:hanging="652"/>
        <w:spacing w:after="0" w:line="266" w:lineRule="auto"/>
        <w:tabs>
          <w:tab w:leader="none" w:pos="6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bound by or compelled to recognize in any way (even when notified) any equitable, contingent, future or partial interest in any Share, or (except only as is otherwise provided by these Articles or the Statute) any other rights in respect of any Share other than an absolute right to the entirety thereof in the registered holder.</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LIEN ON SHARES</w:t>
      </w:r>
    </w:p>
    <w:p>
      <w:pPr>
        <w:spacing w:after="0" w:line="229" w:lineRule="exact"/>
        <w:rPr>
          <w:sz w:val="20"/>
          <w:szCs w:val="20"/>
          <w:color w:val="auto"/>
        </w:rPr>
      </w:pPr>
    </w:p>
    <w:p>
      <w:pPr>
        <w:ind w:left="652" w:right="160" w:hanging="652"/>
        <w:spacing w:after="0" w:line="258"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on all Shares (whether fully paid- 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83" w:lineRule="exact"/>
        <w:rPr>
          <w:rFonts w:ascii="Times New Roman" w:cs="Times New Roman" w:eastAsia="Times New Roman" w:hAnsi="Times New Roman"/>
          <w:sz w:val="18"/>
          <w:szCs w:val="18"/>
          <w:color w:val="auto"/>
        </w:rPr>
      </w:pPr>
    </w:p>
    <w:p>
      <w:pPr>
        <w:ind w:left="652" w:right="20" w:hanging="652"/>
        <w:spacing w:after="0" w:line="261"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think fit, any Shares on which the Company has a Lien, if a sum in respect of which the Lien exists is presently payable, and is not paid within fourteen (14) calendar days after notice has been given to the holder of the Shares, or to the person entitled to it in consequence of the death or bankruptcy of the holder, demanding payment and stating that if the notice is not complied with the Shares may be sold.</w:t>
      </w:r>
    </w:p>
    <w:p>
      <w:pPr>
        <w:spacing w:after="0" w:line="179" w:lineRule="exact"/>
        <w:rPr>
          <w:rFonts w:ascii="Times New Roman" w:cs="Times New Roman" w:eastAsia="Times New Roman" w:hAnsi="Times New Roman"/>
          <w:sz w:val="18"/>
          <w:szCs w:val="18"/>
          <w:color w:val="auto"/>
        </w:rPr>
      </w:pPr>
    </w:p>
    <w:p>
      <w:pPr>
        <w:ind w:left="652" w:right="80" w:hanging="652"/>
        <w:spacing w:after="0" w:line="261"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such sale, the Directors may authorize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these Articles.</w:t>
      </w:r>
    </w:p>
    <w:p>
      <w:pPr>
        <w:spacing w:after="0" w:line="179" w:lineRule="exact"/>
        <w:rPr>
          <w:rFonts w:ascii="Times New Roman" w:cs="Times New Roman" w:eastAsia="Times New Roman" w:hAnsi="Times New Roman"/>
          <w:sz w:val="18"/>
          <w:szCs w:val="18"/>
          <w:color w:val="auto"/>
        </w:rPr>
      </w:pPr>
    </w:p>
    <w:p>
      <w:pPr>
        <w:ind w:left="652" w:right="40" w:hanging="652"/>
        <w:spacing w:after="0" w:line="266"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such sale after deduction of expenses, fees and commission incurred by the Company shall be applied in payment of such part of the amount in respect of which the Lien exists as is presently payable and any residue shall (subject to a like Lien for sums not presently payable as existed upon the Shares before the sale) be paid to the person entitled to the Shares at the date of the sale.</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CALLS ON SHARES</w:t>
      </w:r>
    </w:p>
    <w:p>
      <w:pPr>
        <w:spacing w:after="0" w:line="229" w:lineRule="exact"/>
        <w:rPr>
          <w:sz w:val="20"/>
          <w:szCs w:val="20"/>
          <w:color w:val="auto"/>
        </w:rPr>
      </w:pPr>
    </w:p>
    <w:p>
      <w:pPr>
        <w:ind w:left="652" w:hanging="652"/>
        <w:spacing w:after="0" w:line="256" w:lineRule="auto"/>
        <w:tabs>
          <w:tab w:leader="none" w:pos="6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the terms of the allotment and issue of any Shares, the Directors may from time to time make calls upon the Members in respect of any monies due and payable but unpaid on their Shares (whether in respect of par value or premium), and each Member shall (subject to receiving at least fourteen (14) calendar days’ notice specifying the time or times of payment) pay to the Company at the time or times so specified the amount called on the Shares. A call may be revoked or postponed as the Directors may determine. A call may be required to be paid by installments. A person upon whom a call is made shall remain liable for calls made upon him notwithstanding the subsequent transfer of the Shares in respect of which the call was made.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9" w:name="page20"/>
    <w:bookmarkEnd w:id="19"/>
    <w:p>
      <w:pPr>
        <w:ind w:left="652" w:hanging="652"/>
        <w:spacing w:after="0"/>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shall be deemed to have been made at the time when the resolution of the Directors authorizing such call was passed.</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all calls in respect thereof.</w:t>
      </w:r>
    </w:p>
    <w:p>
      <w:pPr>
        <w:spacing w:after="0" w:line="225" w:lineRule="exact"/>
        <w:rPr>
          <w:rFonts w:ascii="Times New Roman" w:cs="Times New Roman" w:eastAsia="Times New Roman" w:hAnsi="Times New Roman"/>
          <w:sz w:val="18"/>
          <w:szCs w:val="18"/>
          <w:color w:val="auto"/>
        </w:rPr>
      </w:pPr>
    </w:p>
    <w:p>
      <w:pPr>
        <w:ind w:left="652" w:right="40" w:hanging="652"/>
        <w:spacing w:after="0" w:line="266" w:lineRule="auto"/>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but the Directors may waive payment of the interest in whole or in part.</w:t>
      </w:r>
    </w:p>
    <w:p>
      <w:pPr>
        <w:spacing w:after="0" w:line="175" w:lineRule="exact"/>
        <w:rPr>
          <w:rFonts w:ascii="Times New Roman" w:cs="Times New Roman" w:eastAsia="Times New Roman" w:hAnsi="Times New Roman"/>
          <w:sz w:val="18"/>
          <w:szCs w:val="18"/>
          <w:color w:val="auto"/>
        </w:rPr>
      </w:pPr>
    </w:p>
    <w:p>
      <w:pPr>
        <w:ind w:left="652" w:right="180" w:hanging="652"/>
        <w:spacing w:after="0" w:line="266" w:lineRule="auto"/>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payable in respect of a Share on allotment or at any fixed date, whether on account of the par value of the Share or premium or otherwise, shall be deemed to be a call and, if it is not paid, all the provisions of these Articles shall apply as if that amount had become due and payable by virtue of a call.</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Shares with different terms as to the amount and times of payment of calls, or the interest to be paid.</w:t>
      </w:r>
    </w:p>
    <w:p>
      <w:pPr>
        <w:spacing w:after="0" w:line="225" w:lineRule="exact"/>
        <w:rPr>
          <w:rFonts w:ascii="Times New Roman" w:cs="Times New Roman" w:eastAsia="Times New Roman" w:hAnsi="Times New Roman"/>
          <w:sz w:val="18"/>
          <w:szCs w:val="18"/>
          <w:color w:val="auto"/>
        </w:rPr>
      </w:pPr>
    </w:p>
    <w:p>
      <w:pPr>
        <w:ind w:left="652" w:hanging="652"/>
        <w:spacing w:after="0" w:line="258" w:lineRule="auto"/>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 No such amount paid in advance of calls shall entitle the Member paying such amount to any portion of a dividend declared in respect of any period prior to the date upon which such amount would, but for such payment, become payable.</w:t>
      </w:r>
    </w:p>
    <w:p>
      <w:pPr>
        <w:spacing w:after="0" w:line="17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FORFEITURE OF SHARES</w:t>
      </w:r>
    </w:p>
    <w:p>
      <w:pPr>
        <w:spacing w:after="0" w:line="229" w:lineRule="exact"/>
        <w:rPr>
          <w:sz w:val="20"/>
          <w:szCs w:val="20"/>
          <w:color w:val="auto"/>
        </w:rPr>
      </w:pPr>
    </w:p>
    <w:p>
      <w:pPr>
        <w:ind w:left="652" w:right="20" w:hanging="652"/>
        <w:spacing w:after="0" w:line="261"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call remains unpaid after it has become due and payable, the Directors may give to the person from whom it is due not less than fourteen (14) calendar days’ notice requiring payment of the amount unpaid together with any interest, which may have accrued. The notice shall specify where payment is to be made and shall state that if the notice is not complied with, the Shares in respect of which the call was made will be liable to be forfeited.</w:t>
      </w:r>
    </w:p>
    <w:p>
      <w:pPr>
        <w:spacing w:after="0" w:line="179" w:lineRule="exact"/>
        <w:rPr>
          <w:rFonts w:ascii="Times New Roman" w:cs="Times New Roman" w:eastAsia="Times New Roman" w:hAnsi="Times New Roman"/>
          <w:sz w:val="18"/>
          <w:szCs w:val="18"/>
          <w:color w:val="auto"/>
        </w:rPr>
      </w:pPr>
    </w:p>
    <w:p>
      <w:pPr>
        <w:jc w:val="both"/>
        <w:ind w:left="652" w:right="220" w:hanging="652"/>
        <w:spacing w:after="0" w:line="266"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notice is not complied with, any Share in respect of which it was given may, before the payment required by the notice has been made, be forfeited by a resolution of the Directors. Such forfeiture shall include all dividends or other monies declared payable in respect of the forfeited Share and not paid before the forfeiture.</w:t>
      </w:r>
    </w:p>
    <w:p>
      <w:pPr>
        <w:spacing w:after="0" w:line="175" w:lineRule="exact"/>
        <w:rPr>
          <w:rFonts w:ascii="Times New Roman" w:cs="Times New Roman" w:eastAsia="Times New Roman" w:hAnsi="Times New Roman"/>
          <w:sz w:val="18"/>
          <w:szCs w:val="18"/>
          <w:color w:val="auto"/>
        </w:rPr>
      </w:pPr>
    </w:p>
    <w:p>
      <w:pPr>
        <w:ind w:left="652" w:right="200" w:hanging="652"/>
        <w:spacing w:after="0" w:line="261"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authorize some person to execute an instrument of transfer of the Share in favor of that person.</w:t>
      </w:r>
    </w:p>
    <w:p>
      <w:pPr>
        <w:spacing w:after="0" w:line="39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20" w:name="page21"/>
    <w:bookmarkEnd w:id="20"/>
    <w:p>
      <w:pPr>
        <w:ind w:left="652" w:right="160" w:hanging="652"/>
        <w:spacing w:after="0" w:line="261" w:lineRule="auto"/>
        <w:tabs>
          <w:tab w:leader="none" w:pos="6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but his liability shall cease if and when the Company shall have received payment in full of all monies due and payable by him in respect of those Shares.</w:t>
      </w:r>
    </w:p>
    <w:p>
      <w:pPr>
        <w:spacing w:after="0" w:line="179" w:lineRule="exact"/>
        <w:rPr>
          <w:rFonts w:ascii="Times New Roman" w:cs="Times New Roman" w:eastAsia="Times New Roman" w:hAnsi="Times New Roman"/>
          <w:sz w:val="18"/>
          <w:szCs w:val="18"/>
          <w:color w:val="auto"/>
        </w:rPr>
      </w:pPr>
    </w:p>
    <w:p>
      <w:pPr>
        <w:ind w:left="652" w:right="100" w:hanging="652"/>
        <w:spacing w:after="0" w:line="258" w:lineRule="auto"/>
        <w:tabs>
          <w:tab w:leader="none" w:pos="6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under the hand of one Director of the Company that a Share has been forfeited on a specified date shall be conclusive evidence of the fact as against all persons claiming to be entitled to the Share. The certificate shall (subject to the execution of an instrument of transfer) constitute a good title to the Share and the person to whom the Share is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3" w:lineRule="exact"/>
        <w:rPr>
          <w:rFonts w:ascii="Times New Roman" w:cs="Times New Roman" w:eastAsia="Times New Roman" w:hAnsi="Times New Roman"/>
          <w:sz w:val="18"/>
          <w:szCs w:val="18"/>
          <w:color w:val="auto"/>
        </w:rPr>
      </w:pPr>
    </w:p>
    <w:p>
      <w:pPr>
        <w:ind w:left="652" w:right="240" w:hanging="652"/>
        <w:spacing w:after="0" w:line="266" w:lineRule="auto"/>
        <w:tabs>
          <w:tab w:leader="none" w:pos="6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payable at a fixed time, whether on account of the par value of the Share or by way of premium as if it had been payable by virtue of a call duly made and notified.</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TRANSFER OF SHARES</w:t>
      </w:r>
    </w:p>
    <w:p>
      <w:pPr>
        <w:spacing w:after="0" w:line="229" w:lineRule="exact"/>
        <w:rPr>
          <w:sz w:val="20"/>
          <w:szCs w:val="20"/>
          <w:color w:val="auto"/>
        </w:rPr>
      </w:pPr>
    </w:p>
    <w:p>
      <w:pPr>
        <w:ind w:left="652" w:right="20" w:hanging="652"/>
        <w:spacing w:after="0" w:line="261"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or by such other manner of execution as the Board may approve from time to time.</w:t>
      </w:r>
    </w:p>
    <w:p>
      <w:pPr>
        <w:spacing w:after="0" w:line="179" w:lineRule="exact"/>
        <w:rPr>
          <w:rFonts w:ascii="Times New Roman" w:cs="Times New Roman" w:eastAsia="Times New Roman" w:hAnsi="Times New Roman"/>
          <w:sz w:val="18"/>
          <w:szCs w:val="18"/>
          <w:color w:val="auto"/>
        </w:rPr>
      </w:pPr>
    </w:p>
    <w:p>
      <w:pPr>
        <w:ind w:left="652" w:hanging="652"/>
        <w:spacing w:after="0" w:line="258"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Member until the name of the transferee is entered in the Register of Members in respect of the relevant Shares.</w:t>
      </w:r>
    </w:p>
    <w:p>
      <w:pPr>
        <w:spacing w:after="0" w:line="183" w:lineRule="exact"/>
        <w:rPr>
          <w:rFonts w:ascii="Times New Roman" w:cs="Times New Roman" w:eastAsia="Times New Roman" w:hAnsi="Times New Roman"/>
          <w:sz w:val="18"/>
          <w:szCs w:val="18"/>
          <w:color w:val="auto"/>
        </w:rPr>
      </w:pPr>
    </w:p>
    <w:p>
      <w:pPr>
        <w:jc w:val="both"/>
        <w:ind w:left="652" w:right="180" w:hanging="652"/>
        <w:spacing w:after="0" w:line="266"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w:t>
      </w:r>
    </w:p>
    <w:p>
      <w:pPr>
        <w:spacing w:after="0" w:line="175" w:lineRule="exact"/>
        <w:rPr>
          <w:rFonts w:ascii="Times New Roman" w:cs="Times New Roman" w:eastAsia="Times New Roman" w:hAnsi="Times New Roman"/>
          <w:sz w:val="18"/>
          <w:szCs w:val="18"/>
          <w:color w:val="auto"/>
        </w:rPr>
      </w:pPr>
    </w:p>
    <w:p>
      <w:pPr>
        <w:ind w:left="652" w:right="120" w:hanging="65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in their absolute discretion decline to register any transfer of Shares which is not fully paid up or on which the Company has a lien. The Directors may also decline to register any transfer of any Share unless:</w:t>
      </w:r>
    </w:p>
    <w:p>
      <w:pPr>
        <w:spacing w:after="0" w:line="161" w:lineRule="exact"/>
        <w:rPr>
          <w:rFonts w:ascii="Times New Roman" w:cs="Times New Roman" w:eastAsia="Times New Roman" w:hAnsi="Times New Roman"/>
          <w:sz w:val="18"/>
          <w:szCs w:val="18"/>
          <w:color w:val="auto"/>
        </w:rPr>
      </w:pPr>
    </w:p>
    <w:p>
      <w:pPr>
        <w:ind w:left="1292" w:right="2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instrument of transfer is lodged with the Company, accompanied by the certificate for the Shares to which it relates and such other evidence as the Board may reasonably require to show the right of the transferor to make the transfer;</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1" w:name="page22"/>
    <w:bookmarkEnd w:id="21"/>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the instrument of transfer is properly stamped, if required;</w:t>
      </w:r>
    </w:p>
    <w:p>
      <w:pPr>
        <w:spacing w:after="0" w:line="22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in the case of a transfer to joint holders, the number of joint holders to whom the Share is to be transferred does not exceed four; and</w:t>
      </w:r>
    </w:p>
    <w:p>
      <w:pPr>
        <w:spacing w:after="0" w:line="225" w:lineRule="exact"/>
        <w:rPr>
          <w:sz w:val="20"/>
          <w:szCs w:val="20"/>
          <w:color w:val="auto"/>
        </w:rPr>
      </w:pPr>
    </w:p>
    <w:p>
      <w:pPr>
        <w:ind w:left="1292" w:right="680" w:hanging="647"/>
        <w:spacing w:after="0" w:line="282" w:lineRule="auto"/>
        <w:tabs>
          <w:tab w:leader="none" w:pos="1272"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62" w:lineRule="exact"/>
        <w:rPr>
          <w:sz w:val="20"/>
          <w:szCs w:val="20"/>
          <w:color w:val="auto"/>
        </w:rPr>
      </w:pPr>
    </w:p>
    <w:p>
      <w:pPr>
        <w:ind w:left="652" w:right="300" w:hanging="652"/>
        <w:spacing w:after="0" w:line="261" w:lineRule="auto"/>
        <w:tabs>
          <w:tab w:leader="none" w:pos="6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after compliance with any notice required by the Designated Stock Exchange Rules,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thirty (30) calendar days in any calendar year.</w:t>
      </w:r>
    </w:p>
    <w:p>
      <w:pPr>
        <w:spacing w:after="0" w:line="179" w:lineRule="exact"/>
        <w:rPr>
          <w:rFonts w:ascii="Times New Roman" w:cs="Times New Roman" w:eastAsia="Times New Roman" w:hAnsi="Times New Roman"/>
          <w:sz w:val="18"/>
          <w:szCs w:val="18"/>
          <w:color w:val="auto"/>
        </w:rPr>
      </w:pPr>
    </w:p>
    <w:p>
      <w:pPr>
        <w:jc w:val="both"/>
        <w:ind w:left="652" w:right="300" w:hanging="652"/>
        <w:spacing w:after="0" w:line="266" w:lineRule="auto"/>
        <w:tabs>
          <w:tab w:leader="none" w:pos="6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are registered shall be retained by the Company. If the Directors refuse to register a transfer of any Shares, they shall within two calendar months after the date on which the instrument of transfer was lodged with the Company send notice of the refusal to each of the transferor and the transferee.</w:t>
      </w:r>
    </w:p>
    <w:p>
      <w:pPr>
        <w:spacing w:after="0" w:line="17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TRANSMISSION OF SHARES</w:t>
      </w:r>
    </w:p>
    <w:p>
      <w:pPr>
        <w:spacing w:after="0" w:line="229" w:lineRule="exact"/>
        <w:rPr>
          <w:sz w:val="20"/>
          <w:szCs w:val="20"/>
          <w:color w:val="auto"/>
        </w:rPr>
      </w:pPr>
    </w:p>
    <w:p>
      <w:pPr>
        <w:ind w:left="652" w:right="40" w:hanging="652"/>
        <w:spacing w:after="0" w:line="254" w:lineRule="auto"/>
        <w:tabs>
          <w:tab w:leader="none" w:pos="6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dies, the survivor or survivors where he was a joint holder, and his legal personal representatives where he was a sole holder, shall be the only persons recognized by the Company as having any title to his interest. The estate of a deceased Member is not thereby released from any liability in respect of any Share, which had been jointly held by him. Any person becoming entitled to a Share in consequence of the death or bankruptcy or liquidation or dissolution of a Member (or in any other way than by transfer) may, upon such evidence being produced as may from time to time be required by the Directors, elect either to become the holder of the Share or to have some person nominated by him as the transferee. If he elects to become the holder, he shall give notice to the Company to that effect, but the Directors shall, in either case, have the same right to decline or suspend registration as they would have had in the case of a transfer of the Share by that Member before the death or bankruptcy or liquidation or dissolution of that Member, as the case may be.</w:t>
      </w:r>
    </w:p>
    <w:p>
      <w:pPr>
        <w:spacing w:after="0" w:line="191" w:lineRule="exact"/>
        <w:rPr>
          <w:rFonts w:ascii="Times New Roman" w:cs="Times New Roman" w:eastAsia="Times New Roman" w:hAnsi="Times New Roman"/>
          <w:sz w:val="18"/>
          <w:szCs w:val="18"/>
          <w:color w:val="auto"/>
        </w:rPr>
      </w:pPr>
    </w:p>
    <w:p>
      <w:pPr>
        <w:ind w:left="652" w:right="80" w:hanging="652"/>
        <w:spacing w:after="0" w:line="282" w:lineRule="auto"/>
        <w:tabs>
          <w:tab w:leader="none" w:pos="6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so becoming entitled shall elect to be registered himself as holder, he shall deliver or send to the Company a notice in writing signed by him stating that he so elects.</w:t>
      </w:r>
    </w:p>
    <w:p>
      <w:pPr>
        <w:spacing w:after="0" w:line="161" w:lineRule="exact"/>
        <w:rPr>
          <w:rFonts w:ascii="Times New Roman" w:cs="Times New Roman" w:eastAsia="Times New Roman" w:hAnsi="Times New Roman"/>
          <w:sz w:val="18"/>
          <w:szCs w:val="18"/>
          <w:color w:val="auto"/>
        </w:rPr>
      </w:pPr>
    </w:p>
    <w:p>
      <w:pPr>
        <w:ind w:left="652" w:hanging="652"/>
        <w:spacing w:after="0" w:line="254" w:lineRule="auto"/>
        <w:tabs>
          <w:tab w:leader="none" w:pos="6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or liquidation or dissolution of a Member (or in any other case than by transfer) shall be entitled to the same dividends and other advantages to which he would be entitled if he were the registered holder of the Share. However, he shall not, before being registered as a Member in respect of the Share, be entitled in respect of it to exercise any right conferred by membership in relation to meetings of the Company and the Directors may at any time give notice requiring any such person to elect either to be registered himself or to have some other person nominated by him become the holder of the Share (but the Directors shall, in either case, have the same right to decline or suspend registration as they would have had in the case of a transfer of the Share by the relevant Member before the death or bankruptcy or liquidation or dissolution of such Member or in any other case than by transfer, as the case may be). If the notice is not complied with within ninety (90) calendar days, the Directors may thereafter withhold payment of all dividends, bonuses or other monies payable in respect of the Share until the requirements of the notice have been complied with.</w:t>
      </w: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UNTRACEABLE MEMBERS</w:t>
      </w:r>
    </w:p>
    <w:p>
      <w:pPr>
        <w:spacing w:after="0" w:line="229" w:lineRule="exact"/>
        <w:rPr>
          <w:sz w:val="20"/>
          <w:szCs w:val="20"/>
          <w:color w:val="auto"/>
        </w:rPr>
      </w:pPr>
    </w:p>
    <w:p>
      <w:pPr>
        <w:ind w:left="620" w:right="140" w:hanging="659"/>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52A.</w:t>
      </w:r>
      <w:r>
        <w:rPr>
          <w:sz w:val="20"/>
          <w:szCs w:val="20"/>
          <w:color w:val="auto"/>
        </w:rPr>
        <w:tab/>
      </w:r>
      <w:r>
        <w:rPr>
          <w:rFonts w:ascii="Times New Roman" w:cs="Times New Roman" w:eastAsia="Times New Roman" w:hAnsi="Times New Roman"/>
          <w:sz w:val="18"/>
          <w:szCs w:val="18"/>
          <w:color w:val="auto"/>
        </w:rPr>
        <w:t>(1)           Without prejudice to the rights of the Company under paragraph (2) of this Article 52A, the Company may cease sending cheques for dividend entitlements or dividend warrants by post if such cheques or warrants have been left uncashed on two consecutive occasions. However, the Company may exercise the power to cease sending cheques for dividend entitlements or dividend warrants after the first occasion on which such a cheque or warrant is returned undelivered.</w:t>
      </w:r>
    </w:p>
    <w:p>
      <w:pPr>
        <w:spacing w:after="0" w:line="180" w:lineRule="exact"/>
        <w:rPr>
          <w:sz w:val="20"/>
          <w:szCs w:val="20"/>
          <w:color w:val="auto"/>
        </w:rPr>
      </w:pPr>
    </w:p>
    <w:p>
      <w:pPr>
        <w:ind w:left="620" w:right="100"/>
        <w:spacing w:after="0" w:line="282" w:lineRule="auto"/>
        <w:rPr>
          <w:sz w:val="20"/>
          <w:szCs w:val="20"/>
          <w:color w:val="auto"/>
        </w:rPr>
      </w:pPr>
      <w:r>
        <w:rPr>
          <w:rFonts w:ascii="Times New Roman" w:cs="Times New Roman" w:eastAsia="Times New Roman" w:hAnsi="Times New Roman"/>
          <w:sz w:val="18"/>
          <w:szCs w:val="18"/>
          <w:color w:val="auto"/>
        </w:rPr>
        <w:t>(2)           The Company shall have the power to sell, in such manner as the Board thinks fit, any shares of a Member who is untraceable, but no such sale shall be made unless:</w:t>
      </w:r>
    </w:p>
    <w:p>
      <w:pPr>
        <w:spacing w:after="0" w:line="162" w:lineRule="exact"/>
        <w:rPr>
          <w:sz w:val="20"/>
          <w:szCs w:val="20"/>
          <w:color w:val="auto"/>
        </w:rPr>
      </w:pPr>
    </w:p>
    <w:p>
      <w:pPr>
        <w:ind w:left="1260" w:right="40" w:hanging="644"/>
        <w:spacing w:after="0" w:line="282"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or warrants in respect of dividends of the shares in question, being not less than three in total number, for any sum payable in cash to the holder of such shares sent during the relevant period in the manner authorised by these Articles have remained uncashed;</w:t>
      </w:r>
    </w:p>
    <w:p>
      <w:pPr>
        <w:spacing w:after="0" w:line="161" w:lineRule="exact"/>
        <w:rPr>
          <w:rFonts w:ascii="Times New Roman" w:cs="Times New Roman" w:eastAsia="Times New Roman" w:hAnsi="Times New Roman"/>
          <w:sz w:val="18"/>
          <w:szCs w:val="18"/>
          <w:color w:val="auto"/>
        </w:rPr>
      </w:pPr>
    </w:p>
    <w:p>
      <w:pPr>
        <w:jc w:val="both"/>
        <w:ind w:left="1260" w:right="80" w:hanging="644"/>
        <w:spacing w:after="0" w:line="266"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p>
      <w:pPr>
        <w:spacing w:after="0" w:line="175" w:lineRule="exact"/>
        <w:rPr>
          <w:rFonts w:ascii="Times New Roman" w:cs="Times New Roman" w:eastAsia="Times New Roman" w:hAnsi="Times New Roman"/>
          <w:sz w:val="18"/>
          <w:szCs w:val="18"/>
          <w:color w:val="auto"/>
        </w:rPr>
      </w:pPr>
    </w:p>
    <w:p>
      <w:pPr>
        <w:ind w:left="1260" w:hanging="644"/>
        <w:spacing w:after="0" w:line="261"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if so required by the rules governing the listing of shares on the Designated Stock Exchange, has given notice to, and caused advertisement in newspapers to be made in accordance with the requirements of the Designated Stock Exchange of its intention to sell such shares in the manner required by the Designated Stock Exchange, and a period of three months or such shorter period as may be allowed by the Designated Stock Exchange has elapsed since the date of such advertisement.</w:t>
      </w:r>
    </w:p>
    <w:p>
      <w:pPr>
        <w:spacing w:after="0" w:line="180" w:lineRule="exact"/>
        <w:rPr>
          <w:sz w:val="20"/>
          <w:szCs w:val="20"/>
          <w:color w:val="auto"/>
        </w:rPr>
      </w:pPr>
    </w:p>
    <w:p>
      <w:pPr>
        <w:ind w:left="1260" w:right="60"/>
        <w:spacing w:after="0" w:line="282" w:lineRule="auto"/>
        <w:rPr>
          <w:sz w:val="20"/>
          <w:szCs w:val="20"/>
          <w:color w:val="auto"/>
        </w:rPr>
      </w:pPr>
      <w:r>
        <w:rPr>
          <w:rFonts w:ascii="Times New Roman" w:cs="Times New Roman" w:eastAsia="Times New Roman" w:hAnsi="Times New Roman"/>
          <w:sz w:val="18"/>
          <w:szCs w:val="18"/>
          <w:color w:val="auto"/>
        </w:rPr>
        <w:t>For the purpose of the foregoing, the “relevant period” means the period commencing twelve (12) years before the date of publication of the advertisement referred to in paragraph (c) of this Article and ending at the expiry of the period referred to in that paragraph.</w:t>
      </w:r>
    </w:p>
    <w:p>
      <w:pPr>
        <w:spacing w:after="0" w:line="162" w:lineRule="exact"/>
        <w:rPr>
          <w:sz w:val="20"/>
          <w:szCs w:val="20"/>
          <w:color w:val="auto"/>
        </w:rPr>
      </w:pPr>
    </w:p>
    <w:p>
      <w:pPr>
        <w:ind w:left="620" w:right="20"/>
        <w:spacing w:after="0" w:line="254" w:lineRule="auto"/>
        <w:rPr>
          <w:sz w:val="20"/>
          <w:szCs w:val="20"/>
          <w:color w:val="auto"/>
        </w:rPr>
      </w:pPr>
      <w:r>
        <w:rPr>
          <w:rFonts w:ascii="Times New Roman" w:cs="Times New Roman" w:eastAsia="Times New Roman" w:hAnsi="Times New Roman"/>
          <w:sz w:val="18"/>
          <w:szCs w:val="18"/>
          <w:color w:val="auto"/>
        </w:rPr>
        <w:t>(3)           To give effect to any such sale the Board may authorise some person to transfer the said shares and an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55 shall be valid and effective notwithstanding that the Member holding the shares sold is dead, bankrupt or otherwise under any legal disability or incapacity.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0" w:right="379" w:bottom="1440" w:gutter="0" w:footer="0" w:header="0"/>
        </w:sectPr>
      </w:pPr>
    </w:p>
    <w:bookmarkStart w:id="23" w:name="page24"/>
    <w:bookmarkEnd w:id="23"/>
    <w:p>
      <w:pPr>
        <w:ind w:left="1192"/>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OF MEMORANDUM AND ARTICLES OF ASSOCIATION AND ALTERATION OF CAPITAL</w:t>
      </w:r>
    </w:p>
    <w:p>
      <w:pPr>
        <w:spacing w:after="0" w:line="229" w:lineRule="exact"/>
        <w:rPr>
          <w:sz w:val="20"/>
          <w:szCs w:val="20"/>
          <w:color w:val="auto"/>
        </w:rPr>
      </w:pPr>
    </w:p>
    <w:p>
      <w:pPr>
        <w:ind w:left="652" w:hanging="652"/>
        <w:spacing w:after="0"/>
        <w:tabs>
          <w:tab w:leader="none" w:pos="65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Subject to the provisions of the Statute and the provisions of these Articles, the Company may from time to time by Ordinary Resolution:</w:t>
      </w:r>
    </w:p>
    <w:p>
      <w:pPr>
        <w:spacing w:after="0" w:line="236" w:lineRule="exact"/>
        <w:rPr>
          <w:rFonts w:ascii="Times New Roman" w:cs="Times New Roman" w:eastAsia="Times New Roman" w:hAnsi="Times New Roman"/>
          <w:sz w:val="17"/>
          <w:szCs w:val="17"/>
          <w:color w:val="auto"/>
        </w:rPr>
      </w:pPr>
    </w:p>
    <w:p>
      <w:pPr>
        <w:ind w:left="1292" w:right="100" w:hanging="648"/>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(a).increase the share capital by such sum, to be divided into Shares of such Classes and amount, as the resolution shall prescribe and with such rights, priorities and privileges annexed thereto, as the Company in general meeting may determine;</w:t>
      </w:r>
    </w:p>
    <w:p>
      <w:pPr>
        <w:spacing w:after="0" w:line="161" w:lineRule="exact"/>
        <w:rPr>
          <w:rFonts w:ascii="Times New Roman" w:cs="Times New Roman" w:eastAsia="Times New Roman" w:hAnsi="Times New Roman"/>
          <w:sz w:val="17"/>
          <w:szCs w:val="17"/>
          <w:color w:val="auto"/>
        </w:rPr>
      </w:pPr>
    </w:p>
    <w:p>
      <w:pPr>
        <w:ind w:left="65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(b).consolidate and divide all or any of its share capital into Shares of larger amount than its existing Shares;</w:t>
      </w:r>
    </w:p>
    <w:p>
      <w:pPr>
        <w:spacing w:after="0" w:line="225" w:lineRule="exact"/>
        <w:rPr>
          <w:rFonts w:ascii="Times New Roman" w:cs="Times New Roman" w:eastAsia="Times New Roman" w:hAnsi="Times New Roman"/>
          <w:sz w:val="17"/>
          <w:szCs w:val="17"/>
          <w:color w:val="auto"/>
        </w:rPr>
      </w:pPr>
    </w:p>
    <w:p>
      <w:pPr>
        <w:ind w:left="1292" w:hanging="648"/>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(c).without prejudice to the powers of the Directors under Article 4, 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favourable voting rights, must include the words “restricted voting” or “limited voting”;</w:t>
      </w:r>
    </w:p>
    <w:p>
      <w:pPr>
        <w:spacing w:after="0" w:line="188" w:lineRule="exact"/>
        <w:rPr>
          <w:rFonts w:ascii="Times New Roman" w:cs="Times New Roman" w:eastAsia="Times New Roman" w:hAnsi="Times New Roman"/>
          <w:sz w:val="17"/>
          <w:szCs w:val="17"/>
          <w:color w:val="auto"/>
        </w:rPr>
      </w:pPr>
    </w:p>
    <w:p>
      <w:pPr>
        <w:ind w:left="1292" w:right="20" w:hanging="648"/>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(d).subdivide its Shares, or any of them, into Shares of smaller amount than is fixed by the Memorandum or into Shares without par value (subject, nevertheless, to the Law),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 and</w:t>
      </w:r>
    </w:p>
    <w:p>
      <w:pPr>
        <w:spacing w:after="0" w:line="396"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92"/>
          </w:cols>
          <w:pgMar w:left="328" w:top="900" w:right="479" w:bottom="1440" w:gutter="0" w:footer="0" w:header="0"/>
        </w:sectPr>
      </w:pPr>
    </w:p>
    <w:bookmarkStart w:id="24" w:name="page25"/>
    <w:bookmarkEnd w:id="24"/>
    <w:p>
      <w:pPr>
        <w:jc w:val="both"/>
        <w:ind w:left="1292" w:right="100"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 or, in the case of shares, without par value, diminish the number of shares into which its capital is divided.</w:t>
      </w:r>
    </w:p>
    <w:p>
      <w:pPr>
        <w:spacing w:after="0" w:line="176" w:lineRule="exact"/>
        <w:rPr>
          <w:sz w:val="20"/>
          <w:szCs w:val="20"/>
          <w:color w:val="auto"/>
        </w:rPr>
      </w:pPr>
    </w:p>
    <w:p>
      <w:pPr>
        <w:jc w:val="both"/>
        <w:ind w:left="652" w:right="180"/>
        <w:spacing w:after="0" w:line="266" w:lineRule="auto"/>
        <w:rPr>
          <w:sz w:val="20"/>
          <w:szCs w:val="20"/>
          <w:color w:val="auto"/>
        </w:rPr>
      </w:pPr>
      <w:r>
        <w:rPr>
          <w:rFonts w:ascii="Times New Roman" w:cs="Times New Roman" w:eastAsia="Times New Roman" w:hAnsi="Times New Roman"/>
          <w:sz w:val="18"/>
          <w:szCs w:val="18"/>
          <w:color w:val="auto"/>
        </w:rPr>
        <w:t>(2)           No alteration may be made of the kind contemplated by Article 53(1), or otherwise, to the par value of the Class A Ordinary Shares or the Class B Ordinary Shares or the Class C Ordinary Shares unless an identical alteration is made to the par value of the Class C Ordinary Shares or the Class B Ordinary Shares or the Class A Ordinary Shares, as the case may be.</w:t>
      </w:r>
    </w:p>
    <w:p>
      <w:pPr>
        <w:spacing w:after="0" w:line="176" w:lineRule="exact"/>
        <w:rPr>
          <w:sz w:val="20"/>
          <w:szCs w:val="20"/>
          <w:color w:val="auto"/>
        </w:rPr>
      </w:pPr>
    </w:p>
    <w:p>
      <w:pPr>
        <w:ind w:left="652" w:right="80" w:hanging="652"/>
        <w:spacing w:after="0" w:line="254" w:lineRule="auto"/>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 The Board may settle as it considers expedient any difficulty which arises in relation to any consolidation and division under the preceding Article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authorise some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spacing w:after="0" w:line="188"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Statute and the provisions of these Articles, the Company may from time to time by Special Resolution:</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(a).change its name;</w:t>
      </w:r>
    </w:p>
    <w:p>
      <w:pPr>
        <w:spacing w:after="0" w:line="22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alter, amend or add to these Articles;</w:t>
      </w:r>
    </w:p>
    <w:p>
      <w:pPr>
        <w:spacing w:after="0" w:line="22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alter or add to the Memorandum with respect to any objects, powers or other matters specified therein; and</w:t>
      </w:r>
    </w:p>
    <w:p>
      <w:pPr>
        <w:spacing w:after="0" w:line="22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reduce its share capital and any capital redemption reserve fund in any manner authorized by Law.</w:t>
      </w: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SHARE RIGHTS</w:t>
      </w:r>
    </w:p>
    <w:p>
      <w:pPr>
        <w:spacing w:after="0" w:line="229" w:lineRule="exact"/>
        <w:rPr>
          <w:sz w:val="20"/>
          <w:szCs w:val="20"/>
          <w:color w:val="auto"/>
        </w:rPr>
      </w:pPr>
    </w:p>
    <w:p>
      <w:pPr>
        <w:ind w:left="652" w:hanging="652"/>
        <w:spacing w:after="0" w:line="258" w:lineRule="auto"/>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applicable Law, Designated Stock Exchange Rules, the Memorandum and these Articles and to any special rights conferred on the holders of any Shares or class of Shares, any share in the Company (whether forming part of the present capital or not) may be issued with or have attached thereto such rights or restrictions whether in regard to dividend, voting, return of capital or otherwise as the Board may determine, including without limitation on terms that they may be, or at the option of the Company or the holder are, liable to be redeemed on such terms and in such manner, including out of capital, as the Board may deem fit.</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5" w:name="page26"/>
    <w:bookmarkEnd w:id="25"/>
    <w:p>
      <w:pPr>
        <w:ind w:left="660" w:hanging="652"/>
        <w:spacing w:after="0" w:line="25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applicable Law and these Articles, any preferred shares may be issued or converted into shares that, at a determinable date or at the option of the Company or the holder if so authorized by the Memorandum , are liable to be redeemed on such terms and in such manner as the Company before the issue or conversion may by Ordinary Resolution of the Members determine. Where the Company purchases for redemption a redeemable share, purchases not made through the market or by tender shall be limited to a maximum price as may from time to time be determined by the Board, either generally or with regard to specific purchases. If purchases are by tender, tenders shall comply with applicable Law.</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restrictions attaching to the Ordinary Shares are as follows: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Income.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shall be entitled to such dividends as the Directors may in their absolute discretion lawfully declare from time to time.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Capital</w:t>
      </w:r>
    </w:p>
    <w:p>
      <w:pPr>
        <w:spacing w:after="0" w:line="225" w:lineRule="exact"/>
        <w:rPr>
          <w:rFonts w:ascii="Times New Roman" w:cs="Times New Roman" w:eastAsia="Times New Roman" w:hAnsi="Times New Roman"/>
          <w:sz w:val="18"/>
          <w:szCs w:val="18"/>
          <w:color w:val="auto"/>
        </w:rPr>
      </w:pPr>
    </w:p>
    <w:p>
      <w:pPr>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shall be entitled to a return of capital on liquidation, dissolution or winding-up of the Company (other than on a conversion, redemption or purchase of shares, or an equity financing or series of financings that do not constitute the sale of all or substantially all of the shares of the Company).</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7"/>
          <w:szCs w:val="17"/>
          <w:color w:val="auto"/>
        </w:rPr>
        <w:t>Attendance at General and Special Meetings and Voting</w:t>
      </w:r>
    </w:p>
    <w:p>
      <w:pPr>
        <w:spacing w:after="0" w:line="225" w:lineRule="exact"/>
        <w:rPr>
          <w:rFonts w:ascii="Times New Roman" w:cs="Times New Roman" w:eastAsia="Times New Roman" w:hAnsi="Times New Roman"/>
          <w:sz w:val="18"/>
          <w:szCs w:val="18"/>
          <w:color w:val="auto"/>
        </w:rPr>
      </w:pPr>
    </w:p>
    <w:p>
      <w:pPr>
        <w:ind w:left="660"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have the right to receive notice of, attend, speak and vote at general and special meetings of the Company. Holders of Class A Ordinary Shares , Class B Ordinary Shares and Class C Ordinary Shares shall, at all times, vote together as one class on all matters submitted to a vote by the Members. Each Class A Ordinary Share shall be entitled to one (1) vote on all matters subject to vote at general and special meetings of the Company, each Class B Ordinary Share shall be entitled to twenty-five (25) votes on all matters subject to vote at general and special meetings of the Company, and each Class C Ordinary Share shall be entitled to one hundred (100) votes on all matters subject to vote at general and special meetings of the Company.</w:t>
      </w:r>
    </w:p>
    <w:p>
      <w:pPr>
        <w:spacing w:after="0" w:line="18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(d).Conversion</w:t>
      </w:r>
    </w:p>
    <w:p>
      <w:pPr>
        <w:spacing w:after="0" w:line="225" w:lineRule="exact"/>
        <w:rPr>
          <w:rFonts w:ascii="Times New Roman" w:cs="Times New Roman" w:eastAsia="Times New Roman" w:hAnsi="Times New Roman"/>
          <w:sz w:val="18"/>
          <w:szCs w:val="18"/>
          <w:color w:val="auto"/>
        </w:rPr>
      </w:pPr>
    </w:p>
    <w:p>
      <w:pPr>
        <w:ind w:left="1360" w:right="20" w:hanging="380"/>
        <w:spacing w:after="0" w:line="255" w:lineRule="auto"/>
        <w:tabs>
          <w:tab w:leader="none" w:pos="13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fully paid Class C Ordinary Share is convertible into one (1) fully paid Class A Ordinary Share at any time by the holder thereof and without the payment of any additional sum. The right to convert shall be exercisable by the holder of the Class C Ordinary Share delivering a written notice to the Company that such holder elects to convert a specified number of Class C Ordinary Shares into Class A Ordinary Shares. In no event shall Class A Ordinary Shares or Class B Ordinary Shares be convertible into Class C Ordinary Shares. A conversion notice shall not be effective if it is not accompanied by the share certificate(s) in respect of the relevant Class C Ordinary Shares and such other evidence (if any) as the Directors may reasonably require to prove the title of the person exercising such right (or, if such certificates have been lost or destroyed, such evidence of title and such indemnity as the Directors may reasonably require).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380" w:hanging="380"/>
        <w:spacing w:after="0" w:line="255"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fully paid Class B Ordinary Share is convertible into one (1) fully paid Class A Ordinary Share at any time by the holder thereof and without the payment of any additional sum.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 A conversion notice shall not be effective if it is not accompanied by the share certificate(s) in respect of the relevant Class B Ordinary Shares and such other evidence (if any) as the Directors may reasonably require to prove the title of the person exercising such right (or, if such certificates have been lost or destroyed, such evidence of title and such indemnity as the Directors may reasonably require).</w:t>
      </w:r>
    </w:p>
    <w:p>
      <w:pPr>
        <w:spacing w:after="0" w:line="188" w:lineRule="exact"/>
        <w:rPr>
          <w:rFonts w:ascii="Times New Roman" w:cs="Times New Roman" w:eastAsia="Times New Roman" w:hAnsi="Times New Roman"/>
          <w:sz w:val="18"/>
          <w:szCs w:val="18"/>
          <w:color w:val="auto"/>
        </w:rPr>
      </w:pPr>
    </w:p>
    <w:p>
      <w:pPr>
        <w:ind w:left="380" w:hanging="380"/>
        <w:spacing w:after="0" w:line="253"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transfer, assignment or disposition of Class C Ordinary Shares by a holder thereof to any person or entity which is not an Affiliate of such holder, or upon a change of beneficial ownership of any Class C Ordinary Shares as a result of which any Person who is not an Affiliate of the registered holders of such Ordinary Shares becomes a beneficial owner of such Ordinary Shares, such Class C Ordinary Share, shall be automatically and immediately converted into an equal number of Class A Ordinary Shares. For the avoidance of doubt, (i) a sale, transfer, assignment or disposition shall be effective upon the Company’s registration of such sale, transfer, assignment or disposition in the Register of Members; (ii) the creation of any pledge, charge, encumbrance or other third party right of whatever description on any Class C Ordinary Shares to secure any contractual or legal obligations shall not be deemed as a sale, transfer, assignment or disposition unless and until any such pledge, charge, encumbrance or other third party right is enforced and results in the third party who is not an Affiliate of the relevant Shareholder becoming a beneficial owner of the relevant Class C Ordinary Shares in which case all the related Class C Ordinary Shares shall be automatically and immediately converted into the same number of Class A Ordinary Shares, and (iii) the termination of directorship on the Board of Directors or employment as an executive officer with the Company of any holder of any Class C Ordinary Shares shall not trigger the automatic conversion contemplated under this Article 58(d).</w:t>
      </w:r>
    </w:p>
    <w:p>
      <w:pPr>
        <w:spacing w:after="0" w:line="187" w:lineRule="exact"/>
        <w:rPr>
          <w:rFonts w:ascii="Times New Roman" w:cs="Times New Roman" w:eastAsia="Times New Roman" w:hAnsi="Times New Roman"/>
          <w:sz w:val="18"/>
          <w:szCs w:val="18"/>
          <w:color w:val="auto"/>
        </w:rPr>
      </w:pPr>
    </w:p>
    <w:p>
      <w:pPr>
        <w:ind w:left="380" w:hanging="380"/>
        <w:spacing w:after="0" w:line="253"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transfer, assignment or disposition of Class B Ordinary Shares by a holder thereof to any person or entity which is not an Affiliate of such holder, or upon a change of beneficial ownership of any Class B Ordinary Shares as a result of which any Person who is not an Affiliate of the registered holders of such Ordinary Shares becomes a beneficial owner of such Ordinary Shares, such Class B Ordinary Share, shall be automatically and immediately converted into an equal number of Class A Ordinary Shares. For the avoidance of doubt, (i) a sale, transfer, assignment or disposition shall be effective upon the Company’s registration of such sale, transfer, assignment or disposition in the Register of Members; (ii) the creation of any pledge, charge, encumbrance or other third party right of whatever description on any Class B Ordinary Shares to secure any contractual or legal obligations shall not be deemed as a sale, transfer, assignment or disposition unless and until any such pledge, charge, encumbrance or other third party right is enforced and results in the third party who is not an Affiliate of the relevant Shareholder becoming a beneficial owner of the relevant Class B Ordinary Shares in which case all the related Class B Ordinary Shares shall be automatically and immediately converted into the same number of Class A Ordinary Shares, and (iii) the termination of directorship on the Board of Directors or employment as an executive officer with the Company of any holder of any Class B Ordinary Shares shall not trigger the automatic conversion contemplated under this Article 58(d).</w:t>
      </w:r>
    </w:p>
    <w:p>
      <w:pPr>
        <w:spacing w:after="0" w:line="200" w:lineRule="exact"/>
        <w:rPr>
          <w:sz w:val="20"/>
          <w:szCs w:val="20"/>
          <w:color w:val="auto"/>
        </w:rPr>
      </w:pPr>
    </w:p>
    <w:p>
      <w:pPr>
        <w:spacing w:after="0" w:line="20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40"/>
          </w:cols>
          <w:pgMar w:left="1300" w:top="904" w:right="359" w:bottom="1440" w:gutter="0" w:footer="0" w:header="0"/>
        </w:sectPr>
      </w:pPr>
    </w:p>
    <w:bookmarkStart w:id="27" w:name="page28"/>
    <w:bookmarkEnd w:id="27"/>
    <w:p>
      <w:pPr>
        <w:ind w:left="380" w:right="20" w:hanging="380"/>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58, “beneficial ownership” shall have the meaning defined in Rule 13d-3 under the U.S. Securities Exchange Act of 1934, as amended.</w:t>
      </w:r>
    </w:p>
    <w:p>
      <w:pPr>
        <w:spacing w:after="0" w:line="161" w:lineRule="exact"/>
        <w:rPr>
          <w:rFonts w:ascii="Times New Roman" w:cs="Times New Roman" w:eastAsia="Times New Roman" w:hAnsi="Times New Roman"/>
          <w:sz w:val="18"/>
          <w:szCs w:val="18"/>
          <w:color w:val="auto"/>
        </w:rPr>
      </w:pPr>
    </w:p>
    <w:p>
      <w:pPr>
        <w:ind w:left="380" w:right="100" w:hanging="380"/>
        <w:spacing w:after="0" w:line="258"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C Ordinary Shares into Class A Ordinary Shares pursuant to this Article shall be effected by means of the re-designation and re-classification of the relevant Class C Ordinary Share as a Class A Ordinary Share together with such rights and restrictions and which shall rank pari passu is all respects with the Class A Ordinary Shares then in issue. Such conversion shall become effective forthwith upon entries being made in the Register of Members to record the re-designation and re-classification of the relevant Class C Ordinary Shares as Class A Ordinary Shares.</w:t>
      </w:r>
    </w:p>
    <w:p>
      <w:pPr>
        <w:spacing w:after="0" w:line="183" w:lineRule="exact"/>
        <w:rPr>
          <w:rFonts w:ascii="Times New Roman" w:cs="Times New Roman" w:eastAsia="Times New Roman" w:hAnsi="Times New Roman"/>
          <w:sz w:val="18"/>
          <w:szCs w:val="18"/>
          <w:color w:val="auto"/>
        </w:rPr>
      </w:pPr>
    </w:p>
    <w:p>
      <w:pPr>
        <w:ind w:left="380" w:right="100" w:hanging="380"/>
        <w:spacing w:after="0" w:line="258"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B Ordinary Shares into Class A Ordinary Shares pursuant to this Article shall be effected by means of the re-designation and re-classification of the relevant Class B Ordinary Share as a Class A Ordinary Share together with such rights and restrictions and which shall rank pari passu is all respects with the Class A Ordinary Shares then in issue. Such conversion shall become effective forthwith upon entries being made in the Register of Members to record the re-designation and re-classification of the relevant Class B Ordinary Shares as Class A Ordinary Shares.</w:t>
      </w:r>
    </w:p>
    <w:p>
      <w:pPr>
        <w:spacing w:after="0" w:line="183" w:lineRule="exact"/>
        <w:rPr>
          <w:sz w:val="20"/>
          <w:szCs w:val="20"/>
          <w:color w:val="auto"/>
        </w:rPr>
      </w:pPr>
    </w:p>
    <w:p>
      <w:pPr>
        <w:ind w:left="380" w:hanging="377"/>
        <w:spacing w:after="0" w:line="256" w:lineRule="auto"/>
        <w:rPr>
          <w:sz w:val="20"/>
          <w:szCs w:val="20"/>
          <w:color w:val="auto"/>
        </w:rPr>
      </w:pPr>
      <w:r>
        <w:rPr>
          <w:rFonts w:ascii="Times New Roman" w:cs="Times New Roman" w:eastAsia="Times New Roman" w:hAnsi="Times New Roman"/>
          <w:sz w:val="18"/>
          <w:szCs w:val="18"/>
          <w:color w:val="auto"/>
        </w:rPr>
        <w:t>(viii)Upon conversion, the Company shall allot and issue the relevant Class A Ordinary Shares to the converting Member, enter or procure the entry of the name of the relevant holder of Class C Ordinary Shares as the holder of the relevant number of Class A Ordinary Shares resulting from the conversion of the Class C Ordinary Shares in, and make any other necessary and consequential changes to, the Register of Members and shall procure that certificates in respect of the relevant Class A Ordinary Shares, together with a new certificate for any unconverted Class C Ordinary Shares comprised in the certificate(s) surrendered by the holder of the Class C Ordinary Shares are issued to the holders of the Class A Ordinary Shares and Class C Ordinary Shares.</w:t>
      </w:r>
    </w:p>
    <w:p>
      <w:pPr>
        <w:spacing w:after="0" w:line="200" w:lineRule="exact"/>
        <w:rPr>
          <w:sz w:val="20"/>
          <w:szCs w:val="20"/>
          <w:color w:val="auto"/>
        </w:rPr>
      </w:pPr>
    </w:p>
    <w:p>
      <w:pPr>
        <w:spacing w:after="0" w:line="20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28" w:name="page29"/>
    <w:bookmarkEnd w:id="28"/>
    <w:p>
      <w:pPr>
        <w:ind w:left="1352" w:hanging="380"/>
        <w:spacing w:after="0" w:line="256" w:lineRule="auto"/>
        <w:tabs>
          <w:tab w:leader="none" w:pos="13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the Company shall allot and issue the relevant Class A Ordinary Shares to the converting Member, enter or procure the entry of the name of the relevant holder of Class B Ordinary Shares as the holder of the relevant number of Class A Ordinary Shares resulting from the conversion of the Class B Ordinary Shares in, and make any other necessary and consequential changes to, the Register of Members and shall procure that certificates in respect of the relevant Class A Ordinary Shares, together with a new certificate for any unconverted Class B Ordinary Shares comprised in the certificate(s) surrendered by the holder of the Class B Ordinary Shares are issued to the holders of the Class A Ordinary Shares and Class B Ordinary Shares.</w:t>
      </w:r>
    </w:p>
    <w:p>
      <w:pPr>
        <w:spacing w:after="0" w:line="187" w:lineRule="exact"/>
        <w:rPr>
          <w:rFonts w:ascii="Times New Roman" w:cs="Times New Roman" w:eastAsia="Times New Roman" w:hAnsi="Times New Roman"/>
          <w:sz w:val="18"/>
          <w:szCs w:val="18"/>
          <w:color w:val="auto"/>
        </w:rPr>
      </w:pPr>
    </w:p>
    <w:p>
      <w:pPr>
        <w:ind w:left="1352" w:right="660" w:hanging="380"/>
        <w:spacing w:after="0" w:line="266" w:lineRule="auto"/>
        <w:tabs>
          <w:tab w:leader="none" w:pos="13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and except for voting rights and conversion rights as set out in this Article 58(c) and (d), Class A Ordinary Shares, Class B Ordinary Shares and Class C Ordinary Shares shall rank pari passu and shall have the same rights, preferences, privileges and restrictions.</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VARIATION OF RIGHTS OF SHARES</w:t>
      </w:r>
    </w:p>
    <w:p>
      <w:pPr>
        <w:spacing w:after="0" w:line="229" w:lineRule="exact"/>
        <w:rPr>
          <w:sz w:val="20"/>
          <w:szCs w:val="20"/>
          <w:color w:val="auto"/>
        </w:rPr>
      </w:pPr>
    </w:p>
    <w:p>
      <w:pPr>
        <w:jc w:val="both"/>
        <w:ind w:left="652" w:right="180" w:hanging="652"/>
        <w:spacing w:after="0" w:line="261" w:lineRule="auto"/>
        <w:tabs>
          <w:tab w:leader="none" w:pos="6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these Articles and without prejudice to Articles 56 and 57, if at any time the share capital of the Company is divided into different Classes, the rights attached to any class (unless otherwise provided by the terms of issue of the Shares of that class) may be varied, modified or abrogated with the consent in writing of the holders of a majority of the issued Shares of that Class, or with the sanction of a Special Resolution passed at a general meeting of the holders of the Shares of that Class.</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relating to general meetings shall apply to every class meeting of the holders of one Class of Shares except that:</w:t>
      </w:r>
    </w:p>
    <w:p>
      <w:pPr>
        <w:spacing w:after="0" w:line="225" w:lineRule="exact"/>
        <w:rPr>
          <w:rFonts w:ascii="Times New Roman" w:cs="Times New Roman" w:eastAsia="Times New Roman" w:hAnsi="Times New Roman"/>
          <w:sz w:val="18"/>
          <w:szCs w:val="18"/>
          <w:color w:val="auto"/>
        </w:rPr>
      </w:pPr>
    </w:p>
    <w:p>
      <w:pPr>
        <w:ind w:left="1292" w:right="200" w:hanging="644"/>
        <w:spacing w:after="0" w:line="266" w:lineRule="auto"/>
        <w:tabs>
          <w:tab w:leader="none" w:pos="129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general meetings of the holders of a class or series of shares may be called only by (i) the Chairman of the Board, or (ii) a majority of the Board (unless otherwise specifically provided by the terms of issue of the shares of such class or series). Nothing in this Article 60 shall be deemed to give any Member or Members the right to call a class or series meeting; and</w:t>
      </w:r>
    </w:p>
    <w:p>
      <w:pPr>
        <w:spacing w:after="0" w:line="175" w:lineRule="exact"/>
        <w:rPr>
          <w:rFonts w:ascii="Times New Roman" w:cs="Times New Roman" w:eastAsia="Times New Roman" w:hAnsi="Times New Roman"/>
          <w:sz w:val="18"/>
          <w:szCs w:val="18"/>
          <w:color w:val="auto"/>
        </w:rPr>
      </w:pPr>
    </w:p>
    <w:p>
      <w:pPr>
        <w:ind w:left="892" w:right="20" w:hanging="244"/>
        <w:spacing w:after="0" w:line="282" w:lineRule="auto"/>
        <w:tabs>
          <w:tab w:leader="none" w:pos="89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(whether at a separate general meeting or at its adjourned meeting) shall be one person (or in the case of a Member being a corporation, its duly authorized representative) holding or representing by proxy at least one third of the issued Shares of the Class.</w:t>
      </w:r>
    </w:p>
    <w:p>
      <w:pPr>
        <w:spacing w:after="0" w:line="161" w:lineRule="exact"/>
        <w:rPr>
          <w:rFonts w:ascii="Times New Roman" w:cs="Times New Roman" w:eastAsia="Times New Roman" w:hAnsi="Times New Roman"/>
          <w:sz w:val="18"/>
          <w:szCs w:val="18"/>
          <w:color w:val="auto"/>
        </w:rPr>
      </w:pPr>
    </w:p>
    <w:p>
      <w:pPr>
        <w:ind w:left="652" w:right="60" w:hanging="652"/>
        <w:spacing w:after="0" w:line="258" w:lineRule="auto"/>
        <w:tabs>
          <w:tab w:leader="none" w:pos="6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Articles, 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with or subsequent to the Shares of that Class or the redemption or purchase of any Shares of any Class by the Company, and the rights of the holders of Shares shall not be deemed to be varied by the creation or issue of Shares with preferred or other rights including, without limitation, the creation of Shares with enhanced or weighted voting rights.</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9" w:name="page30"/>
    <w:bookmarkEnd w:id="29"/>
    <w:p>
      <w:pPr>
        <w:jc w:val="center"/>
        <w:ind w:right="-71"/>
        <w:spacing w:after="0"/>
        <w:rPr>
          <w:sz w:val="20"/>
          <w:szCs w:val="20"/>
          <w:color w:val="auto"/>
        </w:rPr>
      </w:pPr>
      <w:r>
        <w:rPr>
          <w:rFonts w:ascii="Times New Roman" w:cs="Times New Roman" w:eastAsia="Times New Roman" w:hAnsi="Times New Roman"/>
          <w:sz w:val="18"/>
          <w:szCs w:val="18"/>
          <w:b w:val="1"/>
          <w:bCs w:val="1"/>
          <w:u w:val="single" w:color="auto"/>
          <w:color w:val="auto"/>
        </w:rPr>
        <w:t>REGISTERED OFFICE</w:t>
      </w:r>
    </w:p>
    <w:p>
      <w:pPr>
        <w:spacing w:after="0" w:line="229" w:lineRule="exact"/>
        <w:rPr>
          <w:sz w:val="20"/>
          <w:szCs w:val="20"/>
          <w:color w:val="auto"/>
        </w:rPr>
      </w:pPr>
    </w:p>
    <w:p>
      <w:pPr>
        <w:ind w:left="652" w:hanging="652"/>
        <w:spacing w:after="0"/>
        <w:tabs>
          <w:tab w:leader="none" w:pos="6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w:t>
      </w:r>
    </w:p>
    <w:p>
      <w:pPr>
        <w:spacing w:after="0" w:line="221" w:lineRule="exact"/>
        <w:rPr>
          <w:rFonts w:ascii="Times New Roman" w:cs="Times New Roman" w:eastAsia="Times New Roman" w:hAnsi="Times New Roman"/>
          <w:sz w:val="18"/>
          <w:szCs w:val="18"/>
          <w:color w:val="auto"/>
        </w:rPr>
      </w:pPr>
    </w:p>
    <w:p>
      <w:pPr>
        <w:ind w:left="46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MEETINGS</w:t>
      </w:r>
    </w:p>
    <w:p>
      <w:pPr>
        <w:spacing w:after="0" w:line="22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w:t>
      </w:r>
    </w:p>
    <w:p>
      <w:pPr>
        <w:spacing w:after="0" w:line="225" w:lineRule="exact"/>
        <w:rPr>
          <w:rFonts w:ascii="Times New Roman" w:cs="Times New Roman" w:eastAsia="Times New Roman" w:hAnsi="Times New Roman"/>
          <w:sz w:val="18"/>
          <w:szCs w:val="18"/>
          <w:color w:val="auto"/>
        </w:rPr>
      </w:pPr>
    </w:p>
    <w:p>
      <w:pPr>
        <w:ind w:left="652" w:right="140" w:hanging="652"/>
        <w:spacing w:after="0" w:line="266" w:lineRule="auto"/>
        <w:tabs>
          <w:tab w:leader="none" w:pos="6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but shall not (unless required by the Statute) be obliged to hold a general meeting in each calendar year as its annual general meeting and shall specify the meeting as such in the notices calling it. The annual general meeting shall be held at such time and place as the Directors shall appoint. At these meetings the report of the Directors (if any) shall be presented.</w:t>
      </w:r>
    </w:p>
    <w:p>
      <w:pPr>
        <w:spacing w:after="0" w:line="17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or a majority of the Directors may call general meetings, and they shall on a Member’s requisition forthwith proceed to convene an extraordinary general meeting of the Company.</w:t>
      </w:r>
    </w:p>
    <w:p>
      <w:pPr>
        <w:spacing w:after="0" w:line="161" w:lineRule="exact"/>
        <w:rPr>
          <w:rFonts w:ascii="Times New Roman" w:cs="Times New Roman" w:eastAsia="Times New Roman" w:hAnsi="Times New Roman"/>
          <w:sz w:val="18"/>
          <w:szCs w:val="18"/>
          <w:color w:val="auto"/>
        </w:rPr>
      </w:pPr>
    </w:p>
    <w:p>
      <w:pPr>
        <w:ind w:left="652" w:right="360" w:hanging="652"/>
        <w:spacing w:after="0" w:line="282" w:lineRule="auto"/>
        <w:tabs>
          <w:tab w:leader="none" w:pos="6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Members’ requisition is a requisition of Members of the Company holding at the date of deposit of the requisition not less than ten percent (10%) of all votes attaching to all issued and outstanding Shares entitled to vote at general meetings of the Company.</w:t>
      </w:r>
    </w:p>
    <w:p>
      <w:pPr>
        <w:spacing w:after="0" w:line="161" w:lineRule="exact"/>
        <w:rPr>
          <w:rFonts w:ascii="Times New Roman" w:cs="Times New Roman" w:eastAsia="Times New Roman" w:hAnsi="Times New Roman"/>
          <w:sz w:val="18"/>
          <w:szCs w:val="18"/>
          <w:color w:val="auto"/>
        </w:rPr>
      </w:pPr>
    </w:p>
    <w:p>
      <w:pPr>
        <w:ind w:left="652" w:right="280" w:hanging="652"/>
        <w:spacing w:after="0" w:line="282" w:lineRule="auto"/>
        <w:tabs>
          <w:tab w:leader="none" w:pos="6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61" w:lineRule="exact"/>
        <w:rPr>
          <w:rFonts w:ascii="Times New Roman" w:cs="Times New Roman" w:eastAsia="Times New Roman" w:hAnsi="Times New Roman"/>
          <w:sz w:val="18"/>
          <w:szCs w:val="18"/>
          <w:color w:val="auto"/>
        </w:rPr>
      </w:pPr>
    </w:p>
    <w:p>
      <w:pPr>
        <w:ind w:left="652" w:right="260" w:hanging="652"/>
        <w:spacing w:after="0" w:line="258" w:lineRule="auto"/>
        <w:tabs>
          <w:tab w:leader="none" w:pos="6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Directors as at the date of the deposit of a Members’ requisition, or if the Directors do not within twenty-one (21) calendar days from the date of the deposit of such requisition duly proceed to convene a general meeting to be held within a further twenty-one (21) calendar days, the requisitionists, or any of them representing more than one- half of the total voting rights of all of them, may themselves convene a general meeting, but any meeting so convened shall not be held after the expiration of three calendar months after the expiration of the said twenty-one (21) calendar days.</w:t>
      </w:r>
    </w:p>
    <w:p>
      <w:pPr>
        <w:spacing w:after="0" w:line="183" w:lineRule="exact"/>
        <w:rPr>
          <w:rFonts w:ascii="Times New Roman" w:cs="Times New Roman" w:eastAsia="Times New Roman" w:hAnsi="Times New Roman"/>
          <w:sz w:val="18"/>
          <w:szCs w:val="18"/>
          <w:color w:val="auto"/>
        </w:rPr>
      </w:pPr>
    </w:p>
    <w:p>
      <w:pPr>
        <w:ind w:left="652" w:right="220" w:hanging="652"/>
        <w:spacing w:after="0" w:line="282" w:lineRule="auto"/>
        <w:tabs>
          <w:tab w:leader="none" w:pos="6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158"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u w:val="single" w:color="auto"/>
          <w:color w:val="auto"/>
        </w:rPr>
        <w:t>NOTICE OF GENERAL MEETINGS</w:t>
      </w:r>
    </w:p>
    <w:p>
      <w:pPr>
        <w:spacing w:after="0" w:line="229" w:lineRule="exact"/>
        <w:rPr>
          <w:sz w:val="20"/>
          <w:szCs w:val="20"/>
          <w:color w:val="auto"/>
        </w:rPr>
      </w:pPr>
    </w:p>
    <w:p>
      <w:pPr>
        <w:ind w:left="652" w:right="40" w:hanging="652"/>
        <w:spacing w:after="0" w:line="258" w:lineRule="auto"/>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fifteen (15) calendar days’ notice shall be given of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regulation has been given and whether or not the provisions of the Articles regarding general meetings have been complied with, be deemed to have been duly convened if it is so agreed:</w:t>
      </w:r>
    </w:p>
    <w:p>
      <w:pPr>
        <w:spacing w:after="0" w:line="39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72"/>
          </w:cols>
          <w:pgMar w:left="328" w:top="900" w:right="399" w:bottom="1440" w:gutter="0" w:footer="0" w:header="0"/>
        </w:sectPr>
      </w:pPr>
    </w:p>
    <w:bookmarkStart w:id="30" w:name="page31"/>
    <w:bookmarkEnd w:id="30"/>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in the case of an annual general meeting, by all the Members (or their proxies) entitled to attend and vote thereat; and</w:t>
      </w:r>
    </w:p>
    <w:p>
      <w:pPr>
        <w:spacing w:after="0" w:line="225" w:lineRule="exact"/>
        <w:rPr>
          <w:sz w:val="20"/>
          <w:szCs w:val="20"/>
          <w:color w:val="auto"/>
        </w:rPr>
      </w:pPr>
    </w:p>
    <w:p>
      <w:pPr>
        <w:ind w:left="1300" w:right="16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in the case of an extraordinary general meeting, by a majority in number of the Members (or their proxies) having a right to attend and vote at the meeting, being a majority together holding not less than seventy-five percent (75%) in voting rights of the Shares giving that right.</w:t>
      </w:r>
    </w:p>
    <w:p>
      <w:pPr>
        <w:spacing w:after="0" w:line="176" w:lineRule="exact"/>
        <w:rPr>
          <w:sz w:val="20"/>
          <w:szCs w:val="20"/>
          <w:color w:val="auto"/>
        </w:rPr>
      </w:pPr>
    </w:p>
    <w:p>
      <w:pPr>
        <w:ind w:left="660" w:right="20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general meeting to, or the non-receipt of notice of a meeting by, any Person entitled to receive notice shall not invalidate the proceedings at any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PROCEEDINGS AT GENERAL MEETINGS</w:t>
      </w:r>
    </w:p>
    <w:p>
      <w:pPr>
        <w:spacing w:after="0" w:line="229" w:lineRule="exact"/>
        <w:rPr>
          <w:sz w:val="20"/>
          <w:szCs w:val="20"/>
          <w:color w:val="auto"/>
        </w:rPr>
      </w:pPr>
    </w:p>
    <w:p>
      <w:pPr>
        <w:ind w:left="660" w:hanging="652"/>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transacted at any general meeting unless a quorum is present at the time when the meeting proceeds to business. The holders of Shares which carry a majority of all votes attaching to Shares in issue and entitled to vote at such general meeting, present in person or by proxy or, if a corporate or other non-natural person, by its duly authorised representative, shall constitute a quorum; unless the Company has only one Member entitled to vote at such general meeting in which case the quorum shall be that one Member present in person or by proxy or (in the case of a corporation or other non-natural person) by a duly authorized representative or proxy.</w:t>
      </w:r>
    </w:p>
    <w:p>
      <w:pPr>
        <w:spacing w:after="0" w:line="183" w:lineRule="exact"/>
        <w:rPr>
          <w:rFonts w:ascii="Times New Roman" w:cs="Times New Roman" w:eastAsia="Times New Roman" w:hAnsi="Times New Roman"/>
          <w:sz w:val="18"/>
          <w:szCs w:val="18"/>
          <w:color w:val="auto"/>
        </w:rPr>
      </w:pPr>
    </w:p>
    <w:p>
      <w:pPr>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may participate at a general meeting by telephone or other similar communications equipment by means of which all the persons participating in such meeting can communicate with each other. Participation by a person in a general meeting in this manner is treated as presence in person at that meeting.</w:t>
      </w:r>
    </w:p>
    <w:p>
      <w:pPr>
        <w:spacing w:after="0" w:line="175" w:lineRule="exact"/>
        <w:rPr>
          <w:rFonts w:ascii="Times New Roman" w:cs="Times New Roman" w:eastAsia="Times New Roman" w:hAnsi="Times New Roman"/>
          <w:sz w:val="18"/>
          <w:szCs w:val="18"/>
          <w:color w:val="auto"/>
        </w:rPr>
      </w:pPr>
    </w:p>
    <w:p>
      <w:pPr>
        <w:ind w:left="660" w:right="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(including a Special Resolution) in writing (in one or more counterparts) signed by all Members for the time being entitled to receive notice of and to attend and vote at general meetings (or, being corporations, signed by their duly authorized representatives) shall be as valid and effective as if the resolution had been passed at a general meeting of the Company duly convened and held.</w:t>
      </w:r>
    </w:p>
    <w:p>
      <w:pPr>
        <w:spacing w:after="0" w:line="175" w:lineRule="exact"/>
        <w:rPr>
          <w:rFonts w:ascii="Times New Roman" w:cs="Times New Roman" w:eastAsia="Times New Roman" w:hAnsi="Times New Roman"/>
          <w:sz w:val="18"/>
          <w:szCs w:val="18"/>
          <w:color w:val="auto"/>
        </w:rPr>
      </w:pPr>
    </w:p>
    <w:p>
      <w:pPr>
        <w:ind w:left="660" w:right="40" w:hanging="652"/>
        <w:spacing w:after="0" w:line="25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quorum is not present within half an hour from the time appointed for the meeting or if during such a meeting a quorum ceases to be present, the meeting shall stand adjourned to the same day in the next week at the same time and place or to such other day, time or such other place as the Directors may determine, and if at the adjourned meeting a quorum is not present within half an hour from the time appointed for the meeting, the Members constituting a majority of the outstanding share capital of the Company (calculated on an as- converted basis) shall be a quorum and may transact the business for which the meeting was called,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present Members shall only discuss and/or approve the matters as described in the meeting notice delivered in accordance with these Articles.</w:t>
      </w:r>
    </w:p>
    <w:p>
      <w:pPr>
        <w:spacing w:after="0" w:line="187" w:lineRule="exact"/>
        <w:rPr>
          <w:rFonts w:ascii="Times New Roman" w:cs="Times New Roman" w:eastAsia="Times New Roman" w:hAnsi="Times New Roman"/>
          <w:sz w:val="18"/>
          <w:szCs w:val="18"/>
          <w:color w:val="auto"/>
        </w:rPr>
      </w:pPr>
    </w:p>
    <w:p>
      <w:pPr>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Board of Directors shall preside as chairman at every general meeting of the Company, or if there is no such chairman, or if he shall not be present within fifteen (15) minutes after the time appointed for the holding of the meeting, or is unwilling to act, the Directors present shall elect one of their number to be chairman of the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52" w:hanging="652"/>
        <w:spacing w:after="0" w:line="282" w:lineRule="auto"/>
        <w:tabs>
          <w:tab w:leader="none" w:pos="6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Director is willing to act as chairman or if no Director is present within fifteen (15) minutes after the time appointed for holding the meeting, the Members present shall choose one of their number to be chairman of the meeting.</w:t>
      </w:r>
    </w:p>
    <w:p>
      <w:pPr>
        <w:spacing w:after="0" w:line="161" w:lineRule="exact"/>
        <w:rPr>
          <w:rFonts w:ascii="Times New Roman" w:cs="Times New Roman" w:eastAsia="Times New Roman" w:hAnsi="Times New Roman"/>
          <w:sz w:val="18"/>
          <w:szCs w:val="18"/>
          <w:color w:val="auto"/>
        </w:rPr>
      </w:pPr>
    </w:p>
    <w:p>
      <w:pPr>
        <w:ind w:left="652" w:right="20" w:hanging="652"/>
        <w:spacing w:after="0" w:line="261" w:lineRule="auto"/>
        <w:tabs>
          <w:tab w:leader="none" w:pos="6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general meeting is adjourned for thirty calendar days or more, notice of the adjourned meeting shall be given as in the case of an original meeting. Otherwise it shall not be necessary to give any such notice.</w:t>
      </w:r>
    </w:p>
    <w:p>
      <w:pPr>
        <w:spacing w:after="0" w:line="179" w:lineRule="exact"/>
        <w:rPr>
          <w:rFonts w:ascii="Times New Roman" w:cs="Times New Roman" w:eastAsia="Times New Roman" w:hAnsi="Times New Roman"/>
          <w:sz w:val="18"/>
          <w:szCs w:val="18"/>
          <w:color w:val="auto"/>
        </w:rPr>
      </w:pPr>
    </w:p>
    <w:p>
      <w:pPr>
        <w:ind w:left="652" w:right="580" w:hanging="652"/>
        <w:spacing w:after="0" w:line="312" w:lineRule="auto"/>
        <w:tabs>
          <w:tab w:leader="none" w:pos="65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put to the vote of the meeting shall be decided on the vote of the requisite majority pursuant to a poll of the Members. Unless otherwise required by the Statute or these Articles, such requisite majority shall be a simple majority of votes that are able to be cast.</w:t>
      </w:r>
    </w:p>
    <w:p>
      <w:pPr>
        <w:spacing w:after="0" w:line="139" w:lineRule="exact"/>
        <w:rPr>
          <w:rFonts w:ascii="Times New Roman" w:cs="Times New Roman" w:eastAsia="Times New Roman" w:hAnsi="Times New Roman"/>
          <w:sz w:val="17"/>
          <w:szCs w:val="17"/>
          <w:color w:val="auto"/>
        </w:rPr>
      </w:pPr>
    </w:p>
    <w:p>
      <w:pPr>
        <w:ind w:left="652" w:right="20" w:hanging="652"/>
        <w:spacing w:after="0" w:line="277" w:lineRule="auto"/>
        <w:tabs>
          <w:tab w:leader="none" w:pos="65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cancel or postpone any duly convened general meeting at any time prior to such meeting, except for general meetings requisitioned by the Members in accordance with these Articles, for any reason or for no reason, upon notice in writing to Members. A postponement may be for a stated period of any length or indefinitely as the Directors may determine. Notice of the business to be transacted at such postponed general meeting shall not be required. If a general meeting is postponed in accordance with this Article, the appointment of a proxy will be valid if it is received as required by the Articles not less than 48 hours before the time appointed for holding the postponed meeting.</w:t>
      </w:r>
    </w:p>
    <w:p>
      <w:pPr>
        <w:spacing w:after="0" w:line="16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u w:val="single" w:color="auto"/>
          <w:color w:val="auto"/>
        </w:rPr>
        <w:t>VOTES OF MEMBERS</w:t>
      </w:r>
    </w:p>
    <w:p>
      <w:pPr>
        <w:spacing w:after="0" w:line="229" w:lineRule="exact"/>
        <w:rPr>
          <w:sz w:val="20"/>
          <w:szCs w:val="20"/>
          <w:color w:val="auto"/>
        </w:rPr>
      </w:pPr>
    </w:p>
    <w:p>
      <w:pPr>
        <w:ind w:left="652" w:right="20" w:hanging="652"/>
        <w:spacing w:after="0" w:line="261"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every Member present in person or by proxy (or, if a corporation or other non-natural person, by its duly authorized representative or proxy) shall, at a general or special meeting of the Company, have one (1) vote for each Class A Ordinary Share, twenty-five (25) votes for each Class B Ordinary Share and one hundred (100) votes for each Class C Ordinary Share, in each case of which he is the holder.</w:t>
      </w:r>
    </w:p>
    <w:p>
      <w:pPr>
        <w:spacing w:after="0" w:line="179" w:lineRule="exact"/>
        <w:rPr>
          <w:rFonts w:ascii="Times New Roman" w:cs="Times New Roman" w:eastAsia="Times New Roman" w:hAnsi="Times New Roman"/>
          <w:sz w:val="18"/>
          <w:szCs w:val="18"/>
          <w:color w:val="auto"/>
        </w:rPr>
      </w:pPr>
    </w:p>
    <w:p>
      <w:pPr>
        <w:ind w:left="652" w:right="120" w:hanging="652"/>
        <w:spacing w:after="0" w:line="266"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of record the vote of the senior holder who tenders a vote, whether in person or by proxy (or, if a corporation or other non-natural person, by its duly authorized representative or proxy), shall be accepted to the exclusion of the votes of the other joint holders and and for this purpose seniority shall be determined by the order in which the names of the holders stand in the Register of Members.</w:t>
      </w:r>
    </w:p>
    <w:p>
      <w:pPr>
        <w:spacing w:after="0" w:line="175" w:lineRule="exact"/>
        <w:rPr>
          <w:rFonts w:ascii="Times New Roman" w:cs="Times New Roman" w:eastAsia="Times New Roman" w:hAnsi="Times New Roman"/>
          <w:sz w:val="18"/>
          <w:szCs w:val="18"/>
          <w:color w:val="auto"/>
        </w:rPr>
      </w:pPr>
    </w:p>
    <w:p>
      <w:pPr>
        <w:ind w:left="652" w:right="80" w:hanging="652"/>
        <w:spacing w:after="0" w:line="266"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carrying the right to vote that are held by a Member of unsound mind, or in respect of whom an order has been made by any court, having jurisdiction in lunacy, may be voted by his committee, receiver, curator bonis, or other Person on such Member’s behalf appointed by that court, and any such committee, receiver, curator bonis or other person may vote by proxy.</w:t>
      </w:r>
    </w:p>
    <w:p>
      <w:pPr>
        <w:spacing w:after="0" w:line="175"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entitled to vote at any general meeting or at any separate meeting of the holders of a class of Shares unless he is registered as a Member on the record date for such meeting nor unless all calls or other monies then payable by him in respect of Shares have been paid.</w:t>
      </w:r>
    </w:p>
    <w:p>
      <w:pPr>
        <w:spacing w:after="0" w:line="37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2"/>
          </w:cols>
          <w:pgMar w:left="328" w:top="904" w:right="399" w:bottom="1440" w:gutter="0" w:footer="0" w:header="0"/>
        </w:sectPr>
      </w:pPr>
    </w:p>
    <w:bookmarkStart w:id="32" w:name="page33"/>
    <w:bookmarkEnd w:id="32"/>
    <w:p>
      <w:pPr>
        <w:ind w:left="652" w:right="20" w:hanging="652"/>
        <w:spacing w:after="0" w:line="266" w:lineRule="auto"/>
        <w:tabs>
          <w:tab w:leader="none" w:pos="6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objection shall be raised to the qualification of any voter except at the general meeting or adjourned general meeting at which the vote objected to is given or tendered and every vote not disallowed at the meeting shall be valid. Any objection made in due time shall be referred to the chairman whose decision shall be final and conclusive.</w:t>
      </w:r>
    </w:p>
    <w:p>
      <w:pPr>
        <w:spacing w:after="0" w:line="175" w:lineRule="exact"/>
        <w:rPr>
          <w:rFonts w:ascii="Times New Roman" w:cs="Times New Roman" w:eastAsia="Times New Roman" w:hAnsi="Times New Roman"/>
          <w:sz w:val="18"/>
          <w:szCs w:val="18"/>
          <w:color w:val="auto"/>
        </w:rPr>
      </w:pPr>
    </w:p>
    <w:p>
      <w:pPr>
        <w:ind w:left="652" w:right="40" w:hanging="652"/>
        <w:spacing w:after="0" w:line="266" w:lineRule="auto"/>
        <w:tabs>
          <w:tab w:leader="none" w:pos="6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may be cast either personally or by proxy. A Member may appoint more than one proxy or the same proxy under one or more instruments to attend and vote at a meeting. All resolutions shall be determined by poll and not on a show of hands. An instrument appointing a proxy may be in any usual or common form or such other form as the Directors may approve.</w:t>
      </w:r>
    </w:p>
    <w:p>
      <w:pPr>
        <w:spacing w:after="0" w:line="175" w:lineRule="exact"/>
        <w:rPr>
          <w:rFonts w:ascii="Times New Roman" w:cs="Times New Roman" w:eastAsia="Times New Roman" w:hAnsi="Times New Roman"/>
          <w:sz w:val="18"/>
          <w:szCs w:val="18"/>
          <w:color w:val="auto"/>
        </w:rPr>
      </w:pPr>
    </w:p>
    <w:p>
      <w:pPr>
        <w:ind w:left="652" w:right="80" w:hanging="652"/>
        <w:spacing w:after="0" w:line="261" w:lineRule="auto"/>
        <w:tabs>
          <w:tab w:leader="none" w:pos="6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PROXIES</w:t>
      </w:r>
    </w:p>
    <w:p>
      <w:pPr>
        <w:spacing w:after="0" w:line="229" w:lineRule="exact"/>
        <w:rPr>
          <w:sz w:val="20"/>
          <w:szCs w:val="20"/>
          <w:color w:val="auto"/>
        </w:rPr>
      </w:pPr>
    </w:p>
    <w:p>
      <w:pPr>
        <w:ind w:left="652" w:hanging="652"/>
        <w:spacing w:after="0" w:line="266" w:lineRule="auto"/>
        <w:tabs>
          <w:tab w:leader="none" w:pos="6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be executed under the hand of the appointor or of his attorney duly authorized in writing, or, if the appointor is a corporation, under the hand of an officer or attorney duly authorized for that purpose. A proxy need not be a Member of the Company.</w:t>
      </w:r>
    </w:p>
    <w:p>
      <w:pPr>
        <w:spacing w:after="0" w:line="175" w:lineRule="exact"/>
        <w:rPr>
          <w:rFonts w:ascii="Times New Roman" w:cs="Times New Roman" w:eastAsia="Times New Roman" w:hAnsi="Times New Roman"/>
          <w:sz w:val="18"/>
          <w:szCs w:val="18"/>
          <w:color w:val="auto"/>
        </w:rPr>
      </w:pPr>
    </w:p>
    <w:p>
      <w:pPr>
        <w:ind w:left="652" w:right="240" w:hanging="652"/>
        <w:spacing w:after="0" w:line="282" w:lineRule="auto"/>
        <w:tabs>
          <w:tab w:leader="none" w:pos="6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61" w:lineRule="exact"/>
        <w:rPr>
          <w:rFonts w:ascii="Times New Roman" w:cs="Times New Roman" w:eastAsia="Times New Roman" w:hAnsi="Times New Roman"/>
          <w:sz w:val="18"/>
          <w:szCs w:val="18"/>
          <w:color w:val="auto"/>
        </w:rPr>
      </w:pPr>
    </w:p>
    <w:p>
      <w:pPr>
        <w:ind w:left="1292" w:right="56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 less than forty-eight (48) hours before the time for holding the meeting or adjourned meeting at which the person named in the instrument proposes to vote; or</w:t>
      </w:r>
    </w:p>
    <w:p>
      <w:pPr>
        <w:spacing w:after="0" w:line="161" w:lineRule="exact"/>
        <w:rPr>
          <w:rFonts w:ascii="Times New Roman" w:cs="Times New Roman" w:eastAsia="Times New Roman" w:hAnsi="Times New Roman"/>
          <w:sz w:val="18"/>
          <w:szCs w:val="18"/>
          <w:color w:val="auto"/>
        </w:rPr>
      </w:pPr>
    </w:p>
    <w:p>
      <w:pPr>
        <w:ind w:left="1292" w:right="7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 the case of a poll taken more than forty-eight (48) hours after it is demanded, be deposited as aforesaid after the poll has been demanded and not less than twenty-four (24) hours before the time appointed for the taking of the poll; or</w:t>
      </w:r>
    </w:p>
    <w:p>
      <w:pPr>
        <w:spacing w:after="0" w:line="161" w:lineRule="exact"/>
        <w:rPr>
          <w:rFonts w:ascii="Times New Roman" w:cs="Times New Roman" w:eastAsia="Times New Roman" w:hAnsi="Times New Roman"/>
          <w:sz w:val="18"/>
          <w:szCs w:val="18"/>
          <w:color w:val="auto"/>
        </w:rPr>
      </w:pPr>
    </w:p>
    <w:p>
      <w:pPr>
        <w:ind w:left="1292" w:right="1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(c).where the poll is not taken forthwith but is taken not more than forty-eight (48) hours after it was demanded be delivered at the meeting at which the poll was demanded to the chairman or to the secretary or to any director;</w:t>
      </w:r>
    </w:p>
    <w:p>
      <w:pPr>
        <w:spacing w:after="0" w:line="161" w:lineRule="exact"/>
        <w:rPr>
          <w:rFonts w:ascii="Times New Roman" w:cs="Times New Roman" w:eastAsia="Times New Roman" w:hAnsi="Times New Roman"/>
          <w:sz w:val="18"/>
          <w:szCs w:val="18"/>
          <w:color w:val="auto"/>
        </w:rPr>
      </w:pPr>
    </w:p>
    <w:p>
      <w:pPr>
        <w:ind w:left="652"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Directors may in the notice convening the meeting, or in an instrument of proxy sent out by the Company, direct that the instrument appointing a proxy may be deposited (no later than 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3" w:name="page34"/>
    <w:bookmarkEnd w:id="33"/>
    <w:p>
      <w:pPr>
        <w:ind w:left="652" w:right="100" w:hanging="652"/>
        <w:spacing w:after="0" w:line="266" w:lineRule="auto"/>
        <w:tabs>
          <w:tab w:leader="none" w:pos="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may be in any usual or common form and may be expressed to be for a particular meeting or any adjournment thereof or generally until revoked. An instrument appointing a proxy shall be deemed to to confer authority to demand or join or concur in demanding a poll.</w:t>
      </w:r>
    </w:p>
    <w:p>
      <w:pPr>
        <w:spacing w:after="0" w:line="175" w:lineRule="exact"/>
        <w:rPr>
          <w:rFonts w:ascii="Times New Roman" w:cs="Times New Roman" w:eastAsia="Times New Roman" w:hAnsi="Times New Roman"/>
          <w:sz w:val="18"/>
          <w:szCs w:val="18"/>
          <w:color w:val="auto"/>
        </w:rPr>
      </w:pPr>
    </w:p>
    <w:p>
      <w:pPr>
        <w:ind w:left="652" w:hanging="652"/>
        <w:spacing w:after="0" w:line="261" w:lineRule="auto"/>
        <w:tabs>
          <w:tab w:leader="none" w:pos="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two hours before the commencement of the general meeting, or adjourned meeting at which it is sought to use the proxy.</w:t>
      </w:r>
    </w:p>
    <w:p>
      <w:pPr>
        <w:spacing w:after="0" w:line="17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CORPORATIONS ACTING BY REPRESENTATIVES</w:t>
      </w:r>
    </w:p>
    <w:p>
      <w:pPr>
        <w:spacing w:after="0" w:line="229" w:lineRule="exact"/>
        <w:rPr>
          <w:sz w:val="20"/>
          <w:szCs w:val="20"/>
          <w:color w:val="auto"/>
        </w:rPr>
      </w:pPr>
    </w:p>
    <w:p>
      <w:pPr>
        <w:ind w:left="652" w:right="80" w:hanging="652"/>
        <w:spacing w:after="0" w:line="258" w:lineRule="auto"/>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other non-natural person which is a Member or a Director may in accordance with its constitutional documents, or in the absence of such provision by resolution of its directors or other governing body, authorize such person as it thinks fit to act as its representative at any meeting of the Company or of any meeting of holders of a Class or of the Directors or of a committee of Directors, and the person so authorized shall be entitled to exercise the same powers on behalf of the corporation which he represents as that corporation could exercise if it were an individual Member or Director.</w:t>
      </w:r>
    </w:p>
    <w:p>
      <w:pPr>
        <w:spacing w:after="0" w:line="17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SHARES THAT MAY NOT BE VOTED</w:t>
      </w:r>
    </w:p>
    <w:p>
      <w:pPr>
        <w:spacing w:after="0" w:line="229" w:lineRule="exact"/>
        <w:rPr>
          <w:sz w:val="20"/>
          <w:szCs w:val="20"/>
          <w:color w:val="auto"/>
        </w:rPr>
      </w:pPr>
    </w:p>
    <w:p>
      <w:pPr>
        <w:ind w:left="652" w:right="460" w:hanging="652"/>
        <w:spacing w:after="0" w:line="282" w:lineRule="auto"/>
        <w:tabs>
          <w:tab w:leader="none" w:pos="6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15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DEPOSITARY AND CLEARING HOUSES</w:t>
      </w:r>
    </w:p>
    <w:p>
      <w:pPr>
        <w:spacing w:after="0" w:line="229" w:lineRule="exact"/>
        <w:rPr>
          <w:sz w:val="20"/>
          <w:szCs w:val="20"/>
          <w:color w:val="auto"/>
        </w:rPr>
      </w:pPr>
    </w:p>
    <w:p>
      <w:pPr>
        <w:ind w:left="652" w:right="20" w:hanging="652"/>
        <w:spacing w:after="0" w:line="255" w:lineRule="auto"/>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recognised clearing house (or its nominee(s)) or depositary (or its nominee(s)) is a Member of the Company it may, by resolution of its directors or other governing body or by power of attorney, authorise such Person(s) as it thinks fit to act as its representative(s) at any general meeting of the Company or of any Class of Members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recognised clearing house (or its nominee(s)) or depositary (or its nominee(s)) which he represents as that recognised clearing house (or its nominee(s)) or depositary (or its nominee(s)) could exercise if it were an individual Member holding the number and Class of Shares specified in such authorization.</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34" w:name="page35"/>
    <w:bookmarkEnd w:id="34"/>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29" w:lineRule="exact"/>
        <w:rPr>
          <w:sz w:val="20"/>
          <w:szCs w:val="20"/>
          <w:color w:val="auto"/>
        </w:rPr>
      </w:pPr>
    </w:p>
    <w:p>
      <w:pPr>
        <w:ind w:left="652" w:hanging="652"/>
        <w:spacing w:after="0" w:line="282"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Company in general meeting, the number of Directors shall not be less than three (3) Directors, and there shall be no maximum number of Directors.</w:t>
      </w:r>
    </w:p>
    <w:p>
      <w:pPr>
        <w:spacing w:after="0" w:line="161" w:lineRule="exact"/>
        <w:rPr>
          <w:rFonts w:ascii="Times New Roman" w:cs="Times New Roman" w:eastAsia="Times New Roman" w:hAnsi="Times New Roman"/>
          <w:sz w:val="18"/>
          <w:szCs w:val="18"/>
          <w:color w:val="auto"/>
        </w:rPr>
      </w:pPr>
    </w:p>
    <w:p>
      <w:pPr>
        <w:ind w:left="652" w:right="180" w:hanging="652"/>
        <w:spacing w:after="0" w:line="258"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a Chairman elected and appointed by a majority of the Directors then in office. The period for which the Chairman will hold office will also be determined by a majority of all of the Directors then in office. The Chairman shall preside as chairman at every meeting of the Board of Directors, save and except that if the Chairman is not present at a meeting of the Board of Directors within fifteen minutes after the time appointed for holding the same, or if the Chairman is unable or unwilling to act as the chairman of a meeting of the Board of Directors, the attending Directors may choose one of their number to be the chairman of the meeting.</w:t>
      </w:r>
    </w:p>
    <w:p>
      <w:pPr>
        <w:spacing w:after="0" w:line="183"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appoint any person to be a Director.</w:t>
      </w:r>
    </w:p>
    <w:p>
      <w:pPr>
        <w:spacing w:after="0" w:line="225" w:lineRule="exact"/>
        <w:rPr>
          <w:rFonts w:ascii="Times New Roman" w:cs="Times New Roman" w:eastAsia="Times New Roman" w:hAnsi="Times New Roman"/>
          <w:sz w:val="18"/>
          <w:szCs w:val="18"/>
          <w:color w:val="auto"/>
        </w:rPr>
      </w:pPr>
    </w:p>
    <w:p>
      <w:pPr>
        <w:ind w:left="652" w:right="60" w:hanging="652"/>
        <w:spacing w:after="0" w:line="282"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the affirmative vote of a simple majority of the remaining Directors present and voting at a Board meeting, appoint any person as a Director, to fill a casual vacancy on the Board or as an addition to the existing Board.</w:t>
      </w:r>
    </w:p>
    <w:p>
      <w:pPr>
        <w:spacing w:after="0" w:line="161" w:lineRule="exact"/>
        <w:rPr>
          <w:rFonts w:ascii="Times New Roman" w:cs="Times New Roman" w:eastAsia="Times New Roman" w:hAnsi="Times New Roman"/>
          <w:sz w:val="18"/>
          <w:szCs w:val="18"/>
          <w:color w:val="auto"/>
        </w:rPr>
      </w:pPr>
    </w:p>
    <w:p>
      <w:pPr>
        <w:ind w:left="652" w:right="200" w:hanging="652"/>
        <w:spacing w:after="0" w:line="282"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hold office until the expiration of his or her term or his or her successor shall have been elected and qualified, or until his or her office is otherwise vacated.</w:t>
      </w:r>
    </w:p>
    <w:p>
      <w:pPr>
        <w:spacing w:after="0" w:line="161" w:lineRule="exact"/>
        <w:rPr>
          <w:rFonts w:ascii="Times New Roman" w:cs="Times New Roman" w:eastAsia="Times New Roman" w:hAnsi="Times New Roman"/>
          <w:sz w:val="18"/>
          <w:szCs w:val="18"/>
          <w:color w:val="auto"/>
        </w:rPr>
      </w:pPr>
    </w:p>
    <w:p>
      <w:pPr>
        <w:ind w:left="652" w:right="360" w:hanging="652"/>
        <w:spacing w:after="0" w:line="282"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Member of the Company shall nevertheless be entitled to attend and speak at general meetings.</w:t>
      </w:r>
    </w:p>
    <w:p>
      <w:pPr>
        <w:spacing w:after="0" w:line="161" w:lineRule="exact"/>
        <w:rPr>
          <w:rFonts w:ascii="Times New Roman" w:cs="Times New Roman" w:eastAsia="Times New Roman" w:hAnsi="Times New Roman"/>
          <w:sz w:val="18"/>
          <w:szCs w:val="18"/>
          <w:color w:val="auto"/>
        </w:rPr>
      </w:pPr>
    </w:p>
    <w:p>
      <w:pPr>
        <w:ind w:left="652" w:right="40" w:hanging="652"/>
        <w:spacing w:after="0" w:line="255"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be removed from office by Ordinary Resolution of the Company or the affirmative vote of no less than two-thirds of the other Directors present and voting at a Board meeting, notwithstanding anything in these Articles or in any agreement between the Company and such Director (but without prejudice to any claim for damages under such agreement). A vacancy on the Board created by the removal of a Director under the previous sentence may be filled by Ordinary Resolution or by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w:t>
      </w:r>
    </w:p>
    <w:p>
      <w:pPr>
        <w:spacing w:after="0" w:line="188" w:lineRule="exact"/>
        <w:rPr>
          <w:rFonts w:ascii="Times New Roman" w:cs="Times New Roman" w:eastAsia="Times New Roman" w:hAnsi="Times New Roman"/>
          <w:sz w:val="18"/>
          <w:szCs w:val="18"/>
          <w:color w:val="auto"/>
        </w:rPr>
      </w:pPr>
    </w:p>
    <w:p>
      <w:pPr>
        <w:ind w:left="652" w:right="140" w:hanging="652"/>
        <w:spacing w:after="0" w:line="312" w:lineRule="auto"/>
        <w:tabs>
          <w:tab w:leader="none" w:pos="65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remuneration of the Directors or past Directors, including by way of compensation for loss of office, or as consideration for or in connection with his retirement from office (not being payment to which the Director is contractually entitled), may be determined by the Directors.</w:t>
      </w:r>
    </w:p>
    <w:p>
      <w:pPr>
        <w:spacing w:after="0" w:line="139" w:lineRule="exact"/>
        <w:rPr>
          <w:rFonts w:ascii="Times New Roman" w:cs="Times New Roman" w:eastAsia="Times New Roman" w:hAnsi="Times New Roman"/>
          <w:sz w:val="17"/>
          <w:szCs w:val="17"/>
          <w:color w:val="auto"/>
        </w:rPr>
      </w:pPr>
    </w:p>
    <w:p>
      <w:pPr>
        <w:ind w:left="652" w:right="160" w:hanging="652"/>
        <w:spacing w:after="0" w:line="261"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5" w:name="page36"/>
    <w:bookmarkEnd w:id="35"/>
    <w:p>
      <w:pPr>
        <w:ind w:left="660" w:right="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Designated Stock Exchange Rules and the Articles,The Board may establish any committee of the Board as the Board shall deem appropriate from time to time, and committees of the Board shall have the rights, powers and privileges granted to such committees by the Board from time to time.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POWERS AND DUTIES OF DIRECTORS</w:t>
      </w:r>
    </w:p>
    <w:p>
      <w:pPr>
        <w:spacing w:after="0" w:line="229" w:lineRule="exact"/>
        <w:rPr>
          <w:sz w:val="20"/>
          <w:szCs w:val="20"/>
          <w:color w:val="auto"/>
        </w:rPr>
      </w:pPr>
    </w:p>
    <w:p>
      <w:pPr>
        <w:ind w:left="660" w:right="200" w:hanging="652"/>
        <w:spacing w:after="0" w:line="25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Statute, the Memorandum and these Articles and to any directions given by Special Resolution, the business and affairs of the Company shall be conducted as directed by the Board of Directors of the Company.The Board shall have all such powers and authorities, and may do all such acts and things, to the maximum extent permitted by applicable Law, the Memorandum and these Articles. No resolution passed by the Company in general meeting shall invalidate any prior act of the Directors that would have been valid if that resolution had not been passed.</w:t>
      </w:r>
    </w:p>
    <w:p>
      <w:pPr>
        <w:spacing w:after="0" w:line="183"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75" w:lineRule="exact"/>
        <w:rPr>
          <w:rFonts w:ascii="Times New Roman" w:cs="Times New Roman" w:eastAsia="Times New Roman" w:hAnsi="Times New Roman"/>
          <w:sz w:val="18"/>
          <w:szCs w:val="18"/>
          <w:color w:val="auto"/>
        </w:rPr>
      </w:pPr>
    </w:p>
    <w:p>
      <w:pPr>
        <w:ind w:left="660" w:hanging="652"/>
        <w:spacing w:after="0" w:line="254"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191" w:lineRule="exact"/>
        <w:rPr>
          <w:rFonts w:ascii="Times New Roman" w:cs="Times New Roman" w:eastAsia="Times New Roman" w:hAnsi="Times New Roman"/>
          <w:sz w:val="18"/>
          <w:szCs w:val="18"/>
          <w:color w:val="auto"/>
        </w:rPr>
      </w:pPr>
    </w:p>
    <w:p>
      <w:pPr>
        <w:ind w:left="660" w:right="4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any natural person or corporation to be a Secretary (and if need be, two or more persons as joint Secretaries, an assistant Secretary or assistant Secretaries) who shall hold office for such term, at such remuneration and upon such conditions and with such powers as they think fit. Any Secretary or assistant Secretary so appointed by the Directors may be removed by the Directors.</w:t>
      </w:r>
    </w:p>
    <w:p>
      <w:pPr>
        <w:spacing w:after="0" w:line="175" w:lineRule="exact"/>
        <w:rPr>
          <w:rFonts w:ascii="Times New Roman" w:cs="Times New Roman" w:eastAsia="Times New Roman" w:hAnsi="Times New Roman"/>
          <w:sz w:val="18"/>
          <w:szCs w:val="18"/>
          <w:color w:val="auto"/>
        </w:rPr>
      </w:pPr>
    </w:p>
    <w:p>
      <w:pPr>
        <w:ind w:left="660" w:right="480" w:hanging="652"/>
        <w:spacing w:after="0" w:line="312" w:lineRule="auto"/>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39" w:lineRule="exact"/>
        <w:rPr>
          <w:rFonts w:ascii="Times New Roman" w:cs="Times New Roman" w:eastAsia="Times New Roman" w:hAnsi="Times New Roman"/>
          <w:sz w:val="17"/>
          <w:szCs w:val="17"/>
          <w:color w:val="auto"/>
        </w:rPr>
      </w:pPr>
    </w:p>
    <w:p>
      <w:pPr>
        <w:ind w:left="660" w:hanging="652"/>
        <w:spacing w:after="0" w:line="255"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authorized signatory (any such person being an “Attorney” or “Authorized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Authorized Signatory as the Directors may think fit, and may also authorise any such Attorney or Authorized Signatory to delegate all or any of the powers, authorities and discretion vested in him.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right="22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61" w:lineRule="exact"/>
        <w:rPr>
          <w:rFonts w:ascii="Times New Roman" w:cs="Times New Roman" w:eastAsia="Times New Roman" w:hAnsi="Times New Roman"/>
          <w:sz w:val="18"/>
          <w:szCs w:val="18"/>
          <w:color w:val="auto"/>
        </w:rPr>
      </w:pPr>
    </w:p>
    <w:p>
      <w:pPr>
        <w:ind w:left="66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spacing w:after="0" w:line="179" w:lineRule="exact"/>
        <w:rPr>
          <w:rFonts w:ascii="Times New Roman" w:cs="Times New Roman" w:eastAsia="Times New Roman" w:hAnsi="Times New Roman"/>
          <w:sz w:val="18"/>
          <w:szCs w:val="18"/>
          <w:color w:val="auto"/>
        </w:rPr>
      </w:pPr>
    </w:p>
    <w:p>
      <w:pPr>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75" w:lineRule="exact"/>
        <w:rPr>
          <w:rFonts w:ascii="Times New Roman" w:cs="Times New Roman" w:eastAsia="Times New Roman" w:hAnsi="Times New Roman"/>
          <w:sz w:val="18"/>
          <w:szCs w:val="18"/>
          <w:color w:val="auto"/>
        </w:rPr>
      </w:pPr>
    </w:p>
    <w:p>
      <w:pPr>
        <w:ind w:left="660" w:right="60" w:hanging="652"/>
        <w:spacing w:after="0" w:line="25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87"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authorized by the Directors to sub-delegate all or any of the powers, authorities, and discretion for the time being vested in them.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BORROWING POWERS OF DIRECTORS</w:t>
      </w:r>
    </w:p>
    <w:p>
      <w:pPr>
        <w:spacing w:after="0" w:line="229" w:lineRule="exact"/>
        <w:rPr>
          <w:sz w:val="20"/>
          <w:szCs w:val="20"/>
          <w:color w:val="auto"/>
        </w:rPr>
      </w:pPr>
    </w:p>
    <w:p>
      <w:pPr>
        <w:jc w:val="both"/>
        <w:ind w:left="660" w:right="60" w:hanging="652"/>
        <w:spacing w:after="0" w:line="25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at their discretion exercise all the powers of the Company to borrow money, to mortgage or charge all or any part of its undertaking, property and assets (present and future) and uncalled capital, and to issue debentures, bonds and other securities, whenever money is borrowed or as security for any debt, liability or obligation of the Company or of any third party. Debentures, bonds and other securities may be made assignable free from any equities between the Company and the person to whom the same may be issued. Any debentures, bonds or other securities may be issued at a discount (other than shares), premium or otherwise and with any special privileges as to redemption, surrender or drawings as the Directors may determine.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DISQUALIFICATION OF DIRECTORS</w:t>
      </w:r>
    </w:p>
    <w:p>
      <w:pPr>
        <w:spacing w:after="0" w:line="229" w:lineRule="exact"/>
        <w:rPr>
          <w:sz w:val="20"/>
          <w:szCs w:val="20"/>
          <w:color w:val="auto"/>
        </w:rPr>
      </w:pPr>
    </w:p>
    <w:p>
      <w:pPr>
        <w:ind w:left="652" w:hanging="652"/>
        <w:spacing w:after="0"/>
        <w:tabs>
          <w:tab w:leader="none" w:pos="6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a Director shall be vacated if:</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he gives notice in writing to the Company that he resigns the office of Director;</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he dies, becomes bankrupt or makes any arrangement or composition with his creditors generally;</w:t>
      </w:r>
    </w:p>
    <w:p>
      <w:pPr>
        <w:spacing w:after="0" w:line="22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is prohibited by any applicable Law or Designated Stock Exchange Rules from being a Director;</w:t>
      </w:r>
    </w:p>
    <w:p>
      <w:pPr>
        <w:spacing w:after="0" w:line="22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he is found to be or becomes of unsound mind; or</w:t>
      </w:r>
    </w:p>
    <w:p>
      <w:pPr>
        <w:spacing w:after="0" w:line="22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is removed from office pursuant to any other provision of these Articles.</w:t>
      </w:r>
    </w:p>
    <w:p>
      <w:pPr>
        <w:spacing w:after="0" w:line="22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THE BOARD OF DIRECTORS</w:t>
      </w:r>
    </w:p>
    <w:p>
      <w:pPr>
        <w:spacing w:after="0" w:line="229" w:lineRule="exact"/>
        <w:rPr>
          <w:sz w:val="20"/>
          <w:szCs w:val="20"/>
          <w:color w:val="auto"/>
        </w:rPr>
      </w:pPr>
    </w:p>
    <w:p>
      <w:pPr>
        <w:ind w:left="652" w:hanging="652"/>
        <w:spacing w:after="0" w:line="258" w:lineRule="auto"/>
        <w:tabs>
          <w:tab w:leader="none" w:pos="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meet at such times and in such places as the Board shall designate from time to time. A meeting of the Board may be called by any Director on no less than one (1) calendar day’ prior written notice of the time, place and agenda of the meeting. Nevertheless, a meeting of the Board may be called by shorter notice if it is so agreed by all Directors in writing. Subject to these Articles, questions arising at any meeting shall be decided by a majority of votes of the Directors present at a meeting at which there is a quorum, with each having one (1) vote and in the case of an equality of votes the resolution shall fail.</w:t>
      </w:r>
    </w:p>
    <w:p>
      <w:pPr>
        <w:spacing w:after="0" w:line="183" w:lineRule="exact"/>
        <w:rPr>
          <w:rFonts w:ascii="Times New Roman" w:cs="Times New Roman" w:eastAsia="Times New Roman" w:hAnsi="Times New Roman"/>
          <w:sz w:val="18"/>
          <w:szCs w:val="18"/>
          <w:color w:val="auto"/>
        </w:rPr>
      </w:pPr>
    </w:p>
    <w:p>
      <w:pPr>
        <w:ind w:left="652" w:right="180" w:hanging="652"/>
        <w:spacing w:after="0" w:line="266" w:lineRule="auto"/>
        <w:tabs>
          <w:tab w:leader="none" w:pos="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participate in any meeting of the Board or of any committee of the Board by means of video conference, teleconference or other similar communications equipment by means of which all persons participating in the meeting can hear each other and such participation shall constitute such Director’s presence in person at the meeting.</w:t>
      </w:r>
    </w:p>
    <w:p>
      <w:pPr>
        <w:spacing w:after="0" w:line="175" w:lineRule="exact"/>
        <w:rPr>
          <w:rFonts w:ascii="Times New Roman" w:cs="Times New Roman" w:eastAsia="Times New Roman" w:hAnsi="Times New Roman"/>
          <w:sz w:val="18"/>
          <w:szCs w:val="18"/>
          <w:color w:val="auto"/>
        </w:rPr>
      </w:pPr>
    </w:p>
    <w:p>
      <w:pPr>
        <w:ind w:left="652" w:right="100" w:hanging="652"/>
        <w:spacing w:after="0" w:line="266" w:lineRule="auto"/>
        <w:tabs>
          <w:tab w:leader="none" w:pos="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Board may be fixed by the Directors, and unless so fixed, the presence of a majority of Directors then in office shall constitute a quorum. A Director represented by proxy or by an alternate Director at any meeting shall be deemed to be present for the purposes of determining whether or not a quorum is present.</w:t>
      </w:r>
    </w:p>
    <w:p>
      <w:pPr>
        <w:spacing w:after="0" w:line="175" w:lineRule="exact"/>
        <w:rPr>
          <w:rFonts w:ascii="Times New Roman" w:cs="Times New Roman" w:eastAsia="Times New Roman" w:hAnsi="Times New Roman"/>
          <w:sz w:val="18"/>
          <w:szCs w:val="18"/>
          <w:color w:val="auto"/>
        </w:rPr>
      </w:pPr>
    </w:p>
    <w:p>
      <w:pPr>
        <w:jc w:val="both"/>
        <w:ind w:left="652" w:right="100" w:hanging="652"/>
        <w:spacing w:after="0" w:line="261" w:lineRule="auto"/>
        <w:tabs>
          <w:tab w:leader="none" w:pos="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quorum is not present at any duly called meeting, such meeting may be adjourned to a time no earlier than forty-eight (48) hours after written notice of such adjournment has been given to the Directors. The Directors present at such adjourned meeting shall constitute a quorum,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Directors present at such adjourned meeting may only discuss and/or approve the matters as described in the meeting notice delivered to the Directors in accordance with Article 117.</w:t>
      </w:r>
    </w:p>
    <w:p>
      <w:pPr>
        <w:spacing w:after="0" w:line="179" w:lineRule="exact"/>
        <w:rPr>
          <w:rFonts w:ascii="Times New Roman" w:cs="Times New Roman" w:eastAsia="Times New Roman" w:hAnsi="Times New Roman"/>
          <w:sz w:val="18"/>
          <w:szCs w:val="18"/>
          <w:color w:val="auto"/>
        </w:rPr>
      </w:pPr>
    </w:p>
    <w:p>
      <w:pPr>
        <w:ind w:left="652" w:right="20" w:hanging="652"/>
        <w:spacing w:after="0" w:line="258" w:lineRule="auto"/>
        <w:tabs>
          <w:tab w:leader="none" w:pos="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resolution in writing (in one or more counterparts), signed by all the Directors or all the members of a committee of Directors entitled to receive notice of a meeting of Directors or committee of Directors, as the case may be (an alternate Director, subject as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otherwise in the terms of appointment of the alternate Director, being entitled to sign such a resolution on behalf of his appointer), shall be as valid and effectual as if it had been passed at a meeting of the Directors or committee, as the case may be, duly convened and held. When signed a resolution may consist of several documents each signed by one or more of the Directors or his duly appointed alternate.</w:t>
      </w:r>
    </w:p>
    <w:p>
      <w:pPr>
        <w:spacing w:after="0" w:line="3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0" w:right="359" w:bottom="1440" w:gutter="0" w:footer="0" w:header="0"/>
        </w:sectPr>
      </w:pPr>
    </w:p>
    <w:bookmarkStart w:id="38" w:name="page39"/>
    <w:bookmarkEnd w:id="38"/>
    <w:p>
      <w:pPr>
        <w:ind w:left="652" w:right="40" w:hanging="652"/>
        <w:spacing w:after="0" w:line="266" w:lineRule="auto"/>
        <w:tabs>
          <w:tab w:leader="none" w:pos="6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regulations imposed on it by the Directors, a committee appointed by the Directors may elect a chairman of its meetings. If no such chairman is elected, or if at any meeting the chairman is not present within fifteen (15) minutes after the time appointed for holding the meeting, the committee members present may choose one of their number to be chairman of the meeting.</w:t>
      </w:r>
    </w:p>
    <w:p>
      <w:pPr>
        <w:spacing w:after="0" w:line="175" w:lineRule="exact"/>
        <w:rPr>
          <w:rFonts w:ascii="Times New Roman" w:cs="Times New Roman" w:eastAsia="Times New Roman" w:hAnsi="Times New Roman"/>
          <w:sz w:val="18"/>
          <w:szCs w:val="18"/>
          <w:color w:val="auto"/>
        </w:rPr>
      </w:pPr>
    </w:p>
    <w:p>
      <w:pPr>
        <w:ind w:left="652" w:right="140" w:hanging="652"/>
        <w:spacing w:after="0" w:line="266" w:lineRule="auto"/>
        <w:tabs>
          <w:tab w:leader="none" w:pos="6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all fees, charges and expenses (including travel and related expenses) incurred by each Director in connection with:</w:t>
      </w:r>
    </w:p>
    <w:p>
      <w:pPr>
        <w:spacing w:after="0" w:line="27" w:lineRule="exact"/>
        <w:rPr>
          <w:rFonts w:ascii="Times New Roman" w:cs="Times New Roman" w:eastAsia="Times New Roman" w:hAnsi="Times New Roman"/>
          <w:sz w:val="18"/>
          <w:szCs w:val="18"/>
          <w:color w:val="auto"/>
        </w:rPr>
      </w:pPr>
    </w:p>
    <w:p>
      <w:pPr>
        <w:ind w:left="652" w:right="4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attending the meetings of the Board and all committees thereof (if any) and (ii) conducting any other Company business requested by the Company.</w:t>
      </w:r>
    </w:p>
    <w:p>
      <w:pPr>
        <w:spacing w:after="0" w:line="17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PRESUMPTION OF ASSENT</w:t>
      </w:r>
    </w:p>
    <w:p>
      <w:pPr>
        <w:spacing w:after="0" w:line="229" w:lineRule="exact"/>
        <w:rPr>
          <w:sz w:val="20"/>
          <w:szCs w:val="20"/>
          <w:color w:val="auto"/>
        </w:rPr>
      </w:pPr>
    </w:p>
    <w:p>
      <w:pPr>
        <w:ind w:left="652" w:right="180" w:hanging="652"/>
        <w:spacing w:after="0" w:line="281" w:lineRule="auto"/>
        <w:tabs>
          <w:tab w:leader="none" w:pos="65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who is present at a meeting of the Board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favor of such action.</w:t>
      </w:r>
    </w:p>
    <w:p>
      <w:pPr>
        <w:spacing w:after="0" w:line="1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DIRECTORS’ INTERESTS</w:t>
      </w:r>
    </w:p>
    <w:p>
      <w:pPr>
        <w:spacing w:after="0" w:line="229" w:lineRule="exact"/>
        <w:rPr>
          <w:sz w:val="20"/>
          <w:szCs w:val="20"/>
          <w:color w:val="auto"/>
        </w:rPr>
      </w:pPr>
    </w:p>
    <w:p>
      <w:pPr>
        <w:ind w:left="652" w:hanging="652"/>
        <w:spacing w:after="0"/>
        <w:tabs>
          <w:tab w:leader="none" w:pos="6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w:t>
      </w:r>
    </w:p>
    <w:p>
      <w:pPr>
        <w:spacing w:after="0" w:line="225" w:lineRule="exact"/>
        <w:rPr>
          <w:rFonts w:ascii="Times New Roman" w:cs="Times New Roman" w:eastAsia="Times New Roman" w:hAnsi="Times New Roman"/>
          <w:sz w:val="18"/>
          <w:szCs w:val="18"/>
          <w:color w:val="auto"/>
        </w:rPr>
      </w:pPr>
    </w:p>
    <w:p>
      <w:pPr>
        <w:ind w:left="1292" w:right="30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spacing w:after="0" w:line="179" w:lineRule="exact"/>
        <w:rPr>
          <w:rFonts w:ascii="Times New Roman" w:cs="Times New Roman" w:eastAsia="Times New Roman" w:hAnsi="Times New Roman"/>
          <w:sz w:val="18"/>
          <w:szCs w:val="18"/>
          <w:color w:val="auto"/>
        </w:rPr>
      </w:pPr>
    </w:p>
    <w:p>
      <w:pPr>
        <w:ind w:left="1292" w:right="1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(b).act by himself or his firm in a professional capacity for the Company (otherwise than as Auditor) and he or his firm may be remunerated for professional services as if he were not a Director;</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39" w:name="page40"/>
    <w:bookmarkEnd w:id="39"/>
    <w:p>
      <w:pPr>
        <w:ind w:left="1292" w:hanging="647"/>
        <w:spacing w:after="0" w:line="252" w:lineRule="auto"/>
        <w:tabs>
          <w:tab w:leader="none" w:pos="1272"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continue to be or become a director, managing director, joint managing director, deputy managing director, executive director, manager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managing director, joint managing director, deputy managing director, executive director, manager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directors, managing directors, joint managing directors, deputy managing directors, executive directors, managers or other officers of such company) or voting or providing for the payment of remuneration to the director, managing director, joint managing director, deputy managing director, executive director, manager or other officers of such other company and any Director may vote in favour of the exercise of such voting rights in manner aforesaid notwithstanding that he may be, or about to be, appointed a director, managing director, joint managing director, deputy managing director, executive director, manager or other officer of such a company, and that as such he is or may become interested in the exercise of such voting rights in manner aforesaid.</w:t>
      </w:r>
    </w:p>
    <w:p>
      <w:pPr>
        <w:spacing w:after="0" w:line="197" w:lineRule="exact"/>
        <w:rPr>
          <w:sz w:val="20"/>
          <w:szCs w:val="20"/>
          <w:color w:val="auto"/>
        </w:rPr>
      </w:pPr>
    </w:p>
    <w:p>
      <w:pPr>
        <w:ind w:left="652" w:right="100"/>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“Independent Director” as defined in the rules of the Designated Stock Exchange or in Rule 10A-3 under the Exchange Act, and with respect of whom the Board has determined constitutes an “Independent Director” for purposes of compliance with applicable Law or the Company’s listing requirements, shall without the consent of the Audit Committee take any of the foregoing actions or any other action that would reasonably be likely to affect such Director’s status as an “Independent Director” of the Company.</w:t>
      </w:r>
    </w:p>
    <w:p>
      <w:pPr>
        <w:spacing w:after="0" w:line="180" w:lineRule="exact"/>
        <w:rPr>
          <w:sz w:val="20"/>
          <w:szCs w:val="20"/>
          <w:color w:val="auto"/>
        </w:rPr>
      </w:pPr>
    </w:p>
    <w:p>
      <w:pPr>
        <w:ind w:left="652" w:right="60" w:hanging="652"/>
        <w:spacing w:after="0" w:line="254" w:lineRule="auto"/>
        <w:tabs>
          <w:tab w:leader="none" w:pos="6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to these Articles, no Director or proposed or intending Director shall be disqualified by his office from contracting with the Company, either with regard to his tenure of any office or place of profit or as vendor, purchaser or in any other manner whatever,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realised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129 herein. Any such transaction that would reasonably be likely to affect a Director’s status as an “Independent Director”, or that would constitute a “related party transaction” as defined by Item 7.N of Form 20F promulgated by the Comission, shall require the approval of the Audit Committee.</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40" w:name="page41"/>
    <w:bookmarkEnd w:id="40"/>
    <w:p>
      <w:pPr>
        <w:ind w:left="652" w:hanging="652"/>
        <w:spacing w:after="0" w:line="261" w:lineRule="auto"/>
        <w:tabs>
          <w:tab w:leader="none" w:pos="6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that:</w:t>
      </w:r>
    </w:p>
    <w:p>
      <w:pPr>
        <w:spacing w:after="0" w:line="179" w:lineRule="exact"/>
        <w:rPr>
          <w:rFonts w:ascii="Times New Roman" w:cs="Times New Roman" w:eastAsia="Times New Roman" w:hAnsi="Times New Roman"/>
          <w:sz w:val="18"/>
          <w:szCs w:val="18"/>
          <w:color w:val="auto"/>
        </w:rPr>
      </w:pPr>
    </w:p>
    <w:p>
      <w:pPr>
        <w:ind w:left="1292" w:right="26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(a).he is a member or officer of a specified company or firm and is to be regarded as interested in any contract or arrangement which may after the date of the Notice be made with that company or firm; or</w:t>
      </w:r>
    </w:p>
    <w:p>
      <w:pPr>
        <w:spacing w:after="0" w:line="161" w:lineRule="exact"/>
        <w:rPr>
          <w:rFonts w:ascii="Times New Roman" w:cs="Times New Roman" w:eastAsia="Times New Roman" w:hAnsi="Times New Roman"/>
          <w:sz w:val="18"/>
          <w:szCs w:val="18"/>
          <w:color w:val="auto"/>
        </w:rPr>
      </w:pPr>
    </w:p>
    <w:p>
      <w:pPr>
        <w:ind w:left="1292" w:right="1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(b).he is to be regarded as interested in any contract or arrangement which may after the date of the Notice be made with a specified person who is connected with him;</w:t>
      </w:r>
    </w:p>
    <w:p>
      <w:pPr>
        <w:spacing w:after="0" w:line="161" w:lineRule="exact"/>
        <w:rPr>
          <w:rFonts w:ascii="Times New Roman" w:cs="Times New Roman" w:eastAsia="Times New Roman" w:hAnsi="Times New Roman"/>
          <w:sz w:val="18"/>
          <w:szCs w:val="18"/>
          <w:color w:val="auto"/>
        </w:rPr>
      </w:pPr>
    </w:p>
    <w:p>
      <w:pPr>
        <w:ind w:left="652"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spacing w:after="0" w:line="175" w:lineRule="exact"/>
        <w:rPr>
          <w:rFonts w:ascii="Times New Roman" w:cs="Times New Roman" w:eastAsia="Times New Roman" w:hAnsi="Times New Roman"/>
          <w:sz w:val="18"/>
          <w:szCs w:val="18"/>
          <w:color w:val="auto"/>
        </w:rPr>
      </w:pPr>
    </w:p>
    <w:p>
      <w:pPr>
        <w:ind w:left="652" w:right="20" w:hanging="652"/>
        <w:spacing w:after="0" w:line="261" w:lineRule="auto"/>
        <w:tabs>
          <w:tab w:leader="none" w:pos="6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declaration being made pursuant to the last preceding two Articles, subject to any separate requirement for Audit Committee approval under applicable Law or the Designated Stock Exchange Rules, and unless disqualified by the chairman of the relevant Board meeting, a Director may vote in respect of any contract or proposed contract or arrangement in which such Director is interested and may be counted in the quorum at such meeting.</w:t>
      </w:r>
    </w:p>
    <w:p>
      <w:pPr>
        <w:spacing w:after="0" w:line="17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MINUTES</w:t>
      </w:r>
    </w:p>
    <w:p>
      <w:pPr>
        <w:spacing w:after="0" w:line="229" w:lineRule="exact"/>
        <w:rPr>
          <w:sz w:val="20"/>
          <w:szCs w:val="20"/>
          <w:color w:val="auto"/>
        </w:rPr>
      </w:pPr>
    </w:p>
    <w:p>
      <w:pPr>
        <w:ind w:left="652" w:right="40" w:hanging="652"/>
        <w:spacing w:after="0" w:line="266" w:lineRule="auto"/>
        <w:tabs>
          <w:tab w:leader="none" w:pos="6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for the purpose of all appointments of officers made by the Directors, all proceedings at meetings of the Company or the holders of any Class of Shares and of the Directors, and of committees of Directors including the names of the Directors or alternate Directors present at each meeting.</w:t>
      </w:r>
    </w:p>
    <w:p>
      <w:pPr>
        <w:spacing w:after="0" w:line="175" w:lineRule="exact"/>
        <w:rPr>
          <w:rFonts w:ascii="Times New Roman" w:cs="Times New Roman" w:eastAsia="Times New Roman" w:hAnsi="Times New Roman"/>
          <w:sz w:val="18"/>
          <w:szCs w:val="18"/>
          <w:color w:val="auto"/>
        </w:rPr>
      </w:pPr>
    </w:p>
    <w:p>
      <w:pPr>
        <w:ind w:left="652" w:right="800" w:hanging="652"/>
        <w:spacing w:after="0" w:line="312" w:lineRule="auto"/>
        <w:tabs>
          <w:tab w:leader="none" w:pos="65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3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ALTERNATE DIRECTORS</w:t>
      </w:r>
    </w:p>
    <w:p>
      <w:pPr>
        <w:spacing w:after="0" w:line="229" w:lineRule="exact"/>
        <w:rPr>
          <w:sz w:val="20"/>
          <w:szCs w:val="20"/>
          <w:color w:val="auto"/>
        </w:rPr>
      </w:pPr>
    </w:p>
    <w:p>
      <w:pPr>
        <w:ind w:left="652" w:right="300" w:hanging="652"/>
        <w:spacing w:after="0" w:line="282" w:lineRule="auto"/>
        <w:tabs>
          <w:tab w:leader="none" w:pos="6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(other than an alternate Director) may by writing appoint any other Director, or any other person willing to act, to be an alternate Director and by writing may remove from office an alternate Director so appointed by him.</w:t>
      </w:r>
    </w:p>
    <w:p>
      <w:pPr>
        <w:spacing w:after="0" w:line="161" w:lineRule="exact"/>
        <w:rPr>
          <w:rFonts w:ascii="Times New Roman" w:cs="Times New Roman" w:eastAsia="Times New Roman" w:hAnsi="Times New Roman"/>
          <w:sz w:val="18"/>
          <w:szCs w:val="18"/>
          <w:color w:val="auto"/>
        </w:rPr>
      </w:pPr>
    </w:p>
    <w:p>
      <w:pPr>
        <w:jc w:val="both"/>
        <w:ind w:left="652" w:right="200" w:hanging="652"/>
        <w:spacing w:after="0" w:line="266" w:lineRule="auto"/>
        <w:tabs>
          <w:tab w:leader="none" w:pos="6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shall be entitled to receive notice of all meetings of Directors and of all meetings of committees of Directors of which his appointor is a member, to attend and vote at every such meeting at which the Director appointing him is not personally present, and generally to perform all the functions of his appointor as a Director in his absence.</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shall cease to be an alternate Director if his appointor ceases to be a Director.</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41" w:name="page42"/>
    <w:bookmarkEnd w:id="41"/>
    <w:p>
      <w:pPr>
        <w:ind w:left="652" w:right="880" w:hanging="652"/>
        <w:spacing w:after="0" w:line="282" w:lineRule="auto"/>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appointment or removal of an alternate Director shall be by notice to the Company signed by the Director making or revoking the appointment or in any other manner approved by the Directors.</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shall be deemed for all purposes to be a Director and shall alone be responsible for his own acts and defaults and shall not be deemed to be the agent of the Director appointing him.</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AUDIT COMMITTEE</w:t>
      </w:r>
    </w:p>
    <w:p>
      <w:pPr>
        <w:spacing w:after="0" w:line="229" w:lineRule="exact"/>
        <w:rPr>
          <w:sz w:val="20"/>
          <w:szCs w:val="20"/>
          <w:color w:val="auto"/>
        </w:rPr>
      </w:pPr>
    </w:p>
    <w:p>
      <w:pPr>
        <w:ind w:left="652" w:right="300" w:hanging="652"/>
        <w:spacing w:after="0" w:line="261"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freedom of the Directors to establish any other committees, for so long as the shares of the Company (or depositary receipts therefor) are listed or quoted on the Designated Stock Exchange, the Board shall establish and maintain an Audit Committee as a committee of the Board, the composition and responsibilities of which shall comply with the charter of the Audit Committee as adopted by the Board, the Designated Stock Exchange Rules and the rules and regulations of the Commission.</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NO MINIMUM SHAREHOLDING</w:t>
      </w:r>
    </w:p>
    <w:p>
      <w:pPr>
        <w:spacing w:after="0" w:line="229" w:lineRule="exact"/>
        <w:rPr>
          <w:sz w:val="20"/>
          <w:szCs w:val="20"/>
          <w:color w:val="auto"/>
        </w:rPr>
      </w:pPr>
    </w:p>
    <w:p>
      <w:pPr>
        <w:ind w:left="652" w:right="360" w:hanging="652"/>
        <w:spacing w:after="0" w:line="282" w:lineRule="auto"/>
        <w:tabs>
          <w:tab w:leader="none" w:pos="6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SEAL</w:t>
      </w:r>
    </w:p>
    <w:p>
      <w:pPr>
        <w:spacing w:after="0" w:line="229" w:lineRule="exact"/>
        <w:rPr>
          <w:sz w:val="20"/>
          <w:szCs w:val="20"/>
          <w:color w:val="auto"/>
        </w:rPr>
      </w:pPr>
    </w:p>
    <w:p>
      <w:pPr>
        <w:ind w:left="652" w:right="100" w:hanging="652"/>
        <w:spacing w:after="0" w:line="266" w:lineRule="auto"/>
        <w:tabs>
          <w:tab w:leader="none" w:pos="6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if the Directors so determine, have a Seal. The Seal shall only be used by the authority of the Directors or of a committee of the Directors authorized by the Directors. Every instrument to which the Seal has been affixed shall be signed by at least one person who shall be either a Director or some officer or other person appointed by the Directors for the purpose.</w:t>
      </w:r>
    </w:p>
    <w:p>
      <w:pPr>
        <w:spacing w:after="0" w:line="175" w:lineRule="exact"/>
        <w:rPr>
          <w:rFonts w:ascii="Times New Roman" w:cs="Times New Roman" w:eastAsia="Times New Roman" w:hAnsi="Times New Roman"/>
          <w:sz w:val="18"/>
          <w:szCs w:val="18"/>
          <w:color w:val="auto"/>
        </w:rPr>
      </w:pPr>
    </w:p>
    <w:p>
      <w:pPr>
        <w:ind w:left="652" w:hanging="652"/>
        <w:spacing w:after="0" w:line="312" w:lineRule="auto"/>
        <w:tabs>
          <w:tab w:leader="none" w:pos="652"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39" w:lineRule="exact"/>
        <w:rPr>
          <w:rFonts w:ascii="Times New Roman" w:cs="Times New Roman" w:eastAsia="Times New Roman" w:hAnsi="Times New Roman"/>
          <w:sz w:val="17"/>
          <w:szCs w:val="17"/>
          <w:color w:val="auto"/>
        </w:rPr>
      </w:pPr>
    </w:p>
    <w:p>
      <w:pPr>
        <w:ind w:left="652" w:right="280" w:hanging="652"/>
        <w:spacing w:after="0" w:line="266" w:lineRule="auto"/>
        <w:tabs>
          <w:tab w:leader="none" w:pos="6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DIVIDENDS, DISTRIBUTIONS AND RESERVE</w:t>
      </w:r>
    </w:p>
    <w:p>
      <w:pPr>
        <w:spacing w:after="0" w:line="229" w:lineRule="exact"/>
        <w:rPr>
          <w:sz w:val="20"/>
          <w:szCs w:val="20"/>
          <w:color w:val="auto"/>
        </w:rPr>
      </w:pPr>
    </w:p>
    <w:p>
      <w:pPr>
        <w:ind w:left="652" w:right="120" w:hanging="652"/>
        <w:spacing w:after="0" w:line="261" w:lineRule="auto"/>
        <w:tabs>
          <w:tab w:leader="none" w:pos="6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 and these Articles any rights and restrictions for the time being attached to any Shares, the Directors may from time to time declare dividends (including interim dividends) and other distributions on Shares in issue and authorize payment of the dividends or distributions out of the funds of the Company lawfully available therefor. No dividend or distribution shall be paid except out of the realized or unrealized profits of the Company, or out of the share premium account or as otherwise permitted by the Statute.</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42" w:name="page43"/>
    <w:bookmarkEnd w:id="42"/>
    <w:p>
      <w:pPr>
        <w:ind w:left="660" w:right="20" w:hanging="652"/>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the rights attached to Shares, all dividends shall be declared and paid according to the par value of the Shares that a Member holds. If any Share is issued on terms providing that it shall rank for dividend as from a particular date, that Share shall rank for dividend accordingly.</w:t>
      </w:r>
    </w:p>
    <w:p>
      <w:pPr>
        <w:spacing w:after="0" w:line="175" w:lineRule="exact"/>
        <w:rPr>
          <w:rFonts w:ascii="Times New Roman" w:cs="Times New Roman" w:eastAsia="Times New Roman" w:hAnsi="Times New Roman"/>
          <w:sz w:val="18"/>
          <w:szCs w:val="18"/>
          <w:color w:val="auto"/>
        </w:rPr>
      </w:pPr>
    </w:p>
    <w:p>
      <w:pPr>
        <w:ind w:left="660" w:right="62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deduct from any dividend or distribution payable to any Member all sums of money (if any) then payable by him to the Company on account of calls or otherwise.</w:t>
      </w:r>
    </w:p>
    <w:p>
      <w:pPr>
        <w:spacing w:after="0" w:line="161" w:lineRule="exact"/>
        <w:rPr>
          <w:rFonts w:ascii="Times New Roman" w:cs="Times New Roman" w:eastAsia="Times New Roman" w:hAnsi="Times New Roman"/>
          <w:sz w:val="18"/>
          <w:szCs w:val="18"/>
          <w:color w:val="auto"/>
        </w:rPr>
      </w:pPr>
    </w:p>
    <w:p>
      <w:pPr>
        <w:ind w:left="660" w:hanging="652"/>
        <w:spacing w:after="0" w:line="277" w:lineRule="auto"/>
        <w:tabs>
          <w:tab w:leader="none" w:pos="6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declare that any dividend or distribution be paid wholly or partly by the distribution of specific assets and in particular of shares, debentures, or securities of any other company or in any one or more of such ways and where any difficulty arises in regard to such distribution, the Directors may settle the same as they think expedient and in particular may issue fractional Shares and fix the value for distribution of such specific assets or any part thereof and may determine that cash payments shall be made to any Members upon the basis of the value so fixed in order to adjust the rights of all Members and may vest any such specific assets in trustees as may seem expedient to the Directors.</w:t>
      </w:r>
    </w:p>
    <w:p>
      <w:pPr>
        <w:spacing w:after="0" w:line="167" w:lineRule="exact"/>
        <w:rPr>
          <w:rFonts w:ascii="Times New Roman" w:cs="Times New Roman" w:eastAsia="Times New Roman" w:hAnsi="Times New Roman"/>
          <w:sz w:val="17"/>
          <w:szCs w:val="17"/>
          <w:color w:val="auto"/>
        </w:rPr>
      </w:pPr>
    </w:p>
    <w:p>
      <w:pPr>
        <w:ind w:left="660" w:right="40" w:hanging="652"/>
        <w:spacing w:after="0" w:line="258"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three or more joint holders may give effectual receipts for any dividends, bonuses, or other monies payable in respect of the Share held by them as joint holders.</w:t>
      </w:r>
    </w:p>
    <w:p>
      <w:pPr>
        <w:spacing w:after="0" w:line="183"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effective receipts for any dividend or other moneys payable on or in respect of the Share.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or distribution shall bear interest against the Company.</w:t>
      </w:r>
    </w:p>
    <w:p>
      <w:pPr>
        <w:spacing w:after="0" w:line="225" w:lineRule="exact"/>
        <w:rPr>
          <w:rFonts w:ascii="Times New Roman" w:cs="Times New Roman" w:eastAsia="Times New Roman" w:hAnsi="Times New Roman"/>
          <w:sz w:val="18"/>
          <w:szCs w:val="18"/>
          <w:color w:val="auto"/>
        </w:rPr>
      </w:pPr>
    </w:p>
    <w:p>
      <w:pPr>
        <w:ind w:left="660" w:right="20" w:hanging="652"/>
        <w:spacing w:after="0" w:line="258"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dividend which cannot be paid to a Member and/or which remains unclaimed after six (6) months from the date of declaration of such dividend may, in the discretion of the Directors, be invested or otherwise made use of by the Board for the benefit of the Company until claimed, or be paid into a separate account in the Company’s name,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constituted as a trustee in respect of that account and the dividend shall remain as a debt due to the Member. Any dividend which remains unclaimed after a period of six (6) years from the date of declaration of such dividend shall be forfeited and shall revert to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w:t>
      </w:r>
    </w:p>
    <w:p>
      <w:pPr>
        <w:spacing w:after="0" w:line="229"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the Directors may:</w:t>
      </w:r>
    </w:p>
    <w:p>
      <w:pPr>
        <w:spacing w:after="0" w:line="225" w:lineRule="exact"/>
        <w:rPr>
          <w:rFonts w:ascii="Times New Roman" w:cs="Times New Roman" w:eastAsia="Times New Roman" w:hAnsi="Times New Roman"/>
          <w:sz w:val="18"/>
          <w:szCs w:val="18"/>
          <w:color w:val="auto"/>
        </w:rPr>
      </w:pPr>
    </w:p>
    <w:p>
      <w:pPr>
        <w:ind w:left="1300" w:right="20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(a).resolve to capitalise any sum standing to the credit of any of the Company’s reserve accounts or funds (including the Share Premium Account and capital redemption reserve fund) or any sum standing to the credit of the profit and loss account or otherwise available for distribution;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appropriate the sum resolved to be capitalised to the Members in proportion to the nominal amount of Shares (whether or not fully paid)</w:t>
      </w:r>
    </w:p>
    <w:p>
      <w:pPr>
        <w:spacing w:after="0" w:line="2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held by them respectively and apply that sum on their behalf in or towards:</w:t>
      </w:r>
    </w:p>
    <w:p>
      <w:pPr>
        <w:spacing w:after="0" w:line="207" w:lineRule="exact"/>
        <w:rPr>
          <w:sz w:val="20"/>
          <w:szCs w:val="20"/>
          <w:color w:val="auto"/>
        </w:rPr>
      </w:pPr>
    </w:p>
    <w:p>
      <w:pPr>
        <w:ind w:left="1952" w:hanging="656"/>
        <w:spacing w:after="0"/>
        <w:tabs>
          <w:tab w:leader="none" w:pos="19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225" w:lineRule="exact"/>
        <w:rPr>
          <w:sz w:val="20"/>
          <w:szCs w:val="20"/>
          <w:color w:val="auto"/>
        </w:rPr>
      </w:pPr>
    </w:p>
    <w:p>
      <w:pPr>
        <w:ind w:left="1292"/>
        <w:spacing w:after="0" w:line="261"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Members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Members credited as fully paid;</w:t>
      </w:r>
    </w:p>
    <w:p>
      <w:pPr>
        <w:spacing w:after="0" w:line="180" w:lineRule="exact"/>
        <w:rPr>
          <w:sz w:val="20"/>
          <w:szCs w:val="20"/>
          <w:color w:val="auto"/>
        </w:rPr>
      </w:pPr>
    </w:p>
    <w:p>
      <w:pPr>
        <w:ind w:left="1292" w:right="240" w:hanging="647"/>
        <w:spacing w:after="0" w:line="312" w:lineRule="auto"/>
        <w:tabs>
          <w:tab w:leader="none" w:pos="1272"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140"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authorise a Person to enter (on behalf of all the Members concerned) into an agreement with the Company providing for either:</w:t>
      </w:r>
    </w:p>
    <w:p>
      <w:pPr>
        <w:spacing w:after="0" w:line="225" w:lineRule="exact"/>
        <w:rPr>
          <w:sz w:val="20"/>
          <w:szCs w:val="20"/>
          <w:color w:val="auto"/>
        </w:rPr>
      </w:pPr>
    </w:p>
    <w:p>
      <w:pPr>
        <w:ind w:left="1952" w:right="200" w:hanging="656"/>
        <w:spacing w:after="0" w:line="282" w:lineRule="auto"/>
        <w:tabs>
          <w:tab w:leader="none" w:pos="19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Members respectively, credited as fully paid, of Shares or debentures to which they may be entitled on the capitalisation, or</w:t>
      </w:r>
    </w:p>
    <w:p>
      <w:pPr>
        <w:spacing w:after="0" w:line="161" w:lineRule="exact"/>
        <w:rPr>
          <w:rFonts w:ascii="Times New Roman" w:cs="Times New Roman" w:eastAsia="Times New Roman" w:hAnsi="Times New Roman"/>
          <w:sz w:val="18"/>
          <w:szCs w:val="18"/>
          <w:color w:val="auto"/>
        </w:rPr>
      </w:pPr>
    </w:p>
    <w:p>
      <w:pPr>
        <w:ind w:left="1952" w:right="540" w:hanging="656"/>
        <w:spacing w:after="0" w:line="282" w:lineRule="auto"/>
        <w:tabs>
          <w:tab w:leader="none" w:pos="19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Members (by the application of their respective proportions of the reserves resolved to be capitalised) of the amounts or part of the amounts remaining unpaid on their existing Shares,</w:t>
      </w:r>
    </w:p>
    <w:p>
      <w:pPr>
        <w:spacing w:after="0" w:line="16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and any such agreement made under this authority being effective and binding on all those Members; and</w:t>
      </w:r>
    </w:p>
    <w:p>
      <w:pPr>
        <w:spacing w:after="0" w:line="22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generally do all acts and things required to give effect to the resolution.</w:t>
      </w:r>
    </w:p>
    <w:p>
      <w:pPr>
        <w:spacing w:after="0" w:line="225" w:lineRule="exact"/>
        <w:rPr>
          <w:sz w:val="20"/>
          <w:szCs w:val="20"/>
          <w:color w:val="auto"/>
        </w:rPr>
      </w:pPr>
    </w:p>
    <w:p>
      <w:pPr>
        <w:ind w:left="652" w:right="140" w:hanging="652"/>
        <w:spacing w:after="0" w:line="261" w:lineRule="auto"/>
        <w:tabs>
          <w:tab w:leader="none" w:pos="6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the Directors may resolve to capitalise any sum standing to the credit of any of the Company’s reserve accounts or funds (including the Share Premium Account and capital redemption reserve fund) or any sum standing to the credit of the profit and loss account or otherwise available for distribution by applying such sum in paying up in full unissued Shares to be allotted and issued to:</w:t>
      </w:r>
    </w:p>
    <w:p>
      <w:pPr>
        <w:spacing w:after="0" w:line="179" w:lineRule="exact"/>
        <w:rPr>
          <w:rFonts w:ascii="Times New Roman" w:cs="Times New Roman" w:eastAsia="Times New Roman" w:hAnsi="Times New Roman"/>
          <w:sz w:val="18"/>
          <w:szCs w:val="18"/>
          <w:color w:val="auto"/>
        </w:rPr>
      </w:pPr>
    </w:p>
    <w:p>
      <w:pPr>
        <w:ind w:left="1292" w:right="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39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44" w:name="page45"/>
    <w:bookmarkEnd w:id="44"/>
    <w:p>
      <w:pPr>
        <w:jc w:val="both"/>
        <w:ind w:left="1292" w:right="40"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76" w:lineRule="exact"/>
        <w:rPr>
          <w:sz w:val="20"/>
          <w:szCs w:val="20"/>
          <w:color w:val="auto"/>
        </w:rPr>
      </w:pPr>
    </w:p>
    <w:p>
      <w:pPr>
        <w:ind w:left="1292" w:hanging="647"/>
        <w:spacing w:after="0" w:line="261" w:lineRule="auto"/>
        <w:tabs>
          <w:tab w:leader="none" w:pos="1272"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BOOKS OF ACCOUNT</w:t>
      </w:r>
    </w:p>
    <w:p>
      <w:pPr>
        <w:spacing w:after="0" w:line="229" w:lineRule="exact"/>
        <w:rPr>
          <w:sz w:val="20"/>
          <w:szCs w:val="20"/>
          <w:color w:val="auto"/>
        </w:rPr>
      </w:pPr>
    </w:p>
    <w:p>
      <w:pPr>
        <w:ind w:left="652" w:right="40" w:hanging="652"/>
        <w:spacing w:after="0" w:line="261" w:lineRule="auto"/>
        <w:tabs>
          <w:tab w:leader="none" w:pos="6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proper books of account to be kept with respect to all sums of money received and expended by the Company and the matters in respect of which the receipt or expenditure takes place, all sales and purchases of goods by the Company and the assets and liabilities of the Company. Proper books shall not be deemed to be kept if there are not kept such books of account as are necessary to give a true and fair view of the state of the Company’s affairs and to explain its transactions.</w:t>
      </w:r>
    </w:p>
    <w:p>
      <w:pPr>
        <w:spacing w:after="0" w:line="179" w:lineRule="exact"/>
        <w:rPr>
          <w:rFonts w:ascii="Times New Roman" w:cs="Times New Roman" w:eastAsia="Times New Roman" w:hAnsi="Times New Roman"/>
          <w:sz w:val="18"/>
          <w:szCs w:val="18"/>
          <w:color w:val="auto"/>
        </w:rPr>
      </w:pPr>
    </w:p>
    <w:p>
      <w:pPr>
        <w:ind w:left="652" w:right="40" w:hanging="652"/>
        <w:spacing w:after="0" w:line="261" w:lineRule="auto"/>
        <w:tabs>
          <w:tab w:leader="none" w:pos="6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the Statute or authorized by the Directors or by the Company in general meeting.</w:t>
      </w:r>
    </w:p>
    <w:p>
      <w:pPr>
        <w:spacing w:after="0" w:line="179" w:lineRule="exact"/>
        <w:rPr>
          <w:rFonts w:ascii="Times New Roman" w:cs="Times New Roman" w:eastAsia="Times New Roman" w:hAnsi="Times New Roman"/>
          <w:sz w:val="18"/>
          <w:szCs w:val="18"/>
          <w:color w:val="auto"/>
        </w:rPr>
      </w:pPr>
    </w:p>
    <w:p>
      <w:pPr>
        <w:ind w:left="652" w:right="100" w:hanging="652"/>
        <w:spacing w:after="0" w:line="282" w:lineRule="auto"/>
        <w:tabs>
          <w:tab w:leader="none" w:pos="6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cause to be prepared and to be laid before the Company in general meeting profit and loss accounts, balance sheets, group accounts (if any) and such other reports and accounts as may be required by the Law.</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AUDIT</w:t>
      </w:r>
    </w:p>
    <w:p>
      <w:pPr>
        <w:spacing w:after="0" w:line="229" w:lineRule="exact"/>
        <w:rPr>
          <w:sz w:val="20"/>
          <w:szCs w:val="20"/>
          <w:color w:val="auto"/>
        </w:rPr>
      </w:pPr>
    </w:p>
    <w:p>
      <w:pPr>
        <w:ind w:left="652" w:right="340" w:hanging="652"/>
        <w:spacing w:after="0" w:line="282" w:lineRule="auto"/>
        <w:tabs>
          <w:tab w:leader="none" w:pos="6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Designated Stock Exchange Rules, the Directors may appoint an Auditor of the Company who shall hold office until removed from office by a resolution of the Directors.</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Auditor shall be determined by the Audit Committee or, in the absence of such an Audit Committee, by the Board.</w:t>
      </w:r>
    </w:p>
    <w:p>
      <w:pPr>
        <w:spacing w:after="0" w:line="225" w:lineRule="exact"/>
        <w:rPr>
          <w:rFonts w:ascii="Times New Roman" w:cs="Times New Roman" w:eastAsia="Times New Roman" w:hAnsi="Times New Roman"/>
          <w:sz w:val="18"/>
          <w:szCs w:val="18"/>
          <w:color w:val="auto"/>
        </w:rPr>
      </w:pPr>
    </w:p>
    <w:p>
      <w:pPr>
        <w:ind w:left="652" w:right="260" w:hanging="652"/>
        <w:spacing w:after="0" w:line="282" w:lineRule="auto"/>
        <w:tabs>
          <w:tab w:leader="none" w:pos="6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office of auditor becomes vacant by the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5" w:name="page46"/>
    <w:bookmarkEnd w:id="45"/>
    <w:p>
      <w:pPr>
        <w:ind w:left="652" w:hanging="652"/>
        <w:spacing w:after="0" w:line="266" w:lineRule="auto"/>
        <w:tabs>
          <w:tab w:leader="none" w:pos="6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Auditors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75" w:lineRule="exact"/>
        <w:rPr>
          <w:rFonts w:ascii="Times New Roman" w:cs="Times New Roman" w:eastAsia="Times New Roman" w:hAnsi="Times New Roman"/>
          <w:sz w:val="18"/>
          <w:szCs w:val="18"/>
          <w:color w:val="auto"/>
        </w:rPr>
      </w:pPr>
    </w:p>
    <w:p>
      <w:pPr>
        <w:ind w:left="652" w:right="220" w:hanging="652"/>
        <w:spacing w:after="0" w:line="266" w:lineRule="auto"/>
        <w:tabs>
          <w:tab w:leader="none" w:pos="6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75" w:lineRule="exact"/>
        <w:rPr>
          <w:rFonts w:ascii="Times New Roman" w:cs="Times New Roman" w:eastAsia="Times New Roman" w:hAnsi="Times New Roman"/>
          <w:sz w:val="18"/>
          <w:szCs w:val="18"/>
          <w:color w:val="auto"/>
        </w:rPr>
      </w:pPr>
    </w:p>
    <w:p>
      <w:pPr>
        <w:ind w:left="652" w:hanging="652"/>
        <w:spacing w:after="0" w:line="254" w:lineRule="auto"/>
        <w:tabs>
          <w:tab w:leader="none" w:pos="6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Audit Committee. The generally accepted auditing standards referred to herein may be those of a country or jurisdiction other than the Cayman Islands. If so, the financial statements and the report of the Auditor should disclose this act and name such country or jurisdiction.</w:t>
      </w:r>
    </w:p>
    <w:p>
      <w:pPr>
        <w:spacing w:after="0" w:line="18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SHARE PREMIUM ACCOUNT</w:t>
      </w:r>
    </w:p>
    <w:p>
      <w:pPr>
        <w:spacing w:after="0" w:line="225" w:lineRule="exact"/>
        <w:rPr>
          <w:sz w:val="20"/>
          <w:szCs w:val="20"/>
          <w:color w:val="auto"/>
        </w:rPr>
      </w:pPr>
    </w:p>
    <w:p>
      <w:pPr>
        <w:ind w:left="652" w:right="160" w:hanging="652"/>
        <w:spacing w:after="0" w:line="286" w:lineRule="auto"/>
        <w:tabs>
          <w:tab w:leader="none" w:pos="6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Directors shall in accordance with the </w:t>
      </w:r>
      <w:r>
        <w:rPr>
          <w:rFonts w:ascii="Times New Roman" w:cs="Times New Roman" w:eastAsia="Times New Roman" w:hAnsi="Times New Roman"/>
          <w:sz w:val="18"/>
          <w:szCs w:val="18"/>
          <w:b w:val="1"/>
          <w:bCs w:val="1"/>
          <w:color w:val="auto"/>
        </w:rPr>
        <w:t>Statute</w:t>
      </w:r>
      <w:r>
        <w:rPr>
          <w:rFonts w:ascii="Times New Roman" w:cs="Times New Roman" w:eastAsia="Times New Roman" w:hAnsi="Times New Roman"/>
          <w:sz w:val="18"/>
          <w:szCs w:val="18"/>
          <w:color w:val="auto"/>
        </w:rPr>
        <w:t xml:space="preserve"> establish a Share Premium Account and shall carry to the credit of such account from time to time a sum equal to the amount or value of the premium paid on the issue of any Share.</w:t>
      </w:r>
    </w:p>
    <w:p>
      <w:pPr>
        <w:spacing w:after="0" w:line="158" w:lineRule="exact"/>
        <w:rPr>
          <w:rFonts w:ascii="Times New Roman" w:cs="Times New Roman" w:eastAsia="Times New Roman" w:hAnsi="Times New Roman"/>
          <w:sz w:val="18"/>
          <w:szCs w:val="18"/>
          <w:color w:val="auto"/>
        </w:rPr>
      </w:pPr>
    </w:p>
    <w:p>
      <w:pPr>
        <w:ind w:left="652" w:right="60" w:hanging="652"/>
        <w:spacing w:after="0" w:line="266" w:lineRule="auto"/>
        <w:tabs>
          <w:tab w:leader="none" w:pos="6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be debited to any Share Premium Account on the redemption or purchase of a Share the difference between the nominal value of such Share and the redemption or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always that at the discretion of the Directors such sum may be paid out of the profits of the Company or, if permitted by the Statute, out of capital.</w:t>
      </w:r>
    </w:p>
    <w:p>
      <w:pPr>
        <w:spacing w:after="0" w:line="17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ind w:left="652" w:hanging="652"/>
        <w:spacing w:after="0" w:line="253" w:lineRule="auto"/>
        <w:tabs>
          <w:tab w:leader="none" w:pos="6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whether or not, to be given or issued under these Articles from the Company to a Member shall be in writing or by cable, telex or facsimile transmission message or other form of electronic transmission or communication and any such notice and document may be served or delivered by the Company on or to any Member either personally or by sending it through the post in a prepaid envelope addressed to such Member at his registered address as appearing in the Register of Members or at any other address supplied by him to the Company for the purpose or, as the case may be, by transmitting it to any such address or transmitting it to any telex or facsimile transmission number or electronic number or address or website supplied by him to the Company for the giving of notice to him or which the person transmitting the notice reasonably and bona fide believes at the relevant time will result in the Notice being duly received by the Member or may also be served by advertisement in appropriate newspapers in accordance with the requirements of the Designated Stock Exchange or, to the extent permitted by the applicable laws, by placing it on the Company’s website and giving to the member a notice stating that the notice or other document is available there (a “notice of availability”). The notice of availability may be given to the Member by any of the means set out above. In the case of joint holders of a Share, all notices shall be given to that one of the joint holders whose name stands first in the Register of Members in respect of the joint holding, and notice so given shall be sufficient notice to all the joint holders.</w:t>
      </w:r>
    </w:p>
    <w:p>
      <w:pPr>
        <w:spacing w:after="0" w:line="200" w:lineRule="exact"/>
        <w:rPr>
          <w:sz w:val="20"/>
          <w:szCs w:val="20"/>
          <w:color w:val="auto"/>
        </w:rPr>
      </w:pPr>
    </w:p>
    <w:p>
      <w:pPr>
        <w:spacing w:after="0" w:line="20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46" w:name="page47"/>
    <w:bookmarkEnd w:id="46"/>
    <w:p>
      <w:pPr>
        <w:ind w:left="652" w:hanging="652"/>
        <w:spacing w:after="0"/>
        <w:tabs>
          <w:tab w:leader="none" w:pos="6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w:t>
      </w:r>
    </w:p>
    <w:p>
      <w:pPr>
        <w:spacing w:after="0" w:line="225" w:lineRule="exact"/>
        <w:rPr>
          <w:rFonts w:ascii="Times New Roman" w:cs="Times New Roman" w:eastAsia="Times New Roman" w:hAnsi="Times New Roman"/>
          <w:sz w:val="18"/>
          <w:szCs w:val="18"/>
          <w:color w:val="auto"/>
        </w:rPr>
      </w:pPr>
    </w:p>
    <w:p>
      <w:pPr>
        <w:ind w:left="1292" w:right="40" w:hanging="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(a).post,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p>
      <w:pPr>
        <w:spacing w:after="0" w:line="183" w:lineRule="exact"/>
        <w:rPr>
          <w:rFonts w:ascii="Times New Roman" w:cs="Times New Roman" w:eastAsia="Times New Roman" w:hAnsi="Times New Roman"/>
          <w:sz w:val="18"/>
          <w:szCs w:val="18"/>
          <w:color w:val="auto"/>
        </w:rPr>
      </w:pPr>
    </w:p>
    <w:p>
      <w:pPr>
        <w:ind w:left="1292" w:right="8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(b).facsimile, shall be deemed to have been served upon production by the transmitting facsimile machine of a report confirming transmission of the facsimile in full to the facsimile number of the recipient;</w:t>
      </w:r>
    </w:p>
    <w:p>
      <w:pPr>
        <w:spacing w:after="0" w:line="161" w:lineRule="exact"/>
        <w:rPr>
          <w:rFonts w:ascii="Times New Roman" w:cs="Times New Roman" w:eastAsia="Times New Roman" w:hAnsi="Times New Roman"/>
          <w:sz w:val="18"/>
          <w:szCs w:val="18"/>
          <w:color w:val="auto"/>
        </w:rPr>
      </w:pPr>
    </w:p>
    <w:p>
      <w:pPr>
        <w:ind w:left="1292" w:right="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(c).recognized courier service, shall be deemed to have been served 48 hours after the time when the letter containing the same is delivered to the courier service;</w:t>
      </w:r>
    </w:p>
    <w:p>
      <w:pPr>
        <w:spacing w:after="0" w:line="16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(d).electronic mail, shall be deemed to have been served immediately upon the time of the transmission by electronic mail; or</w:t>
      </w:r>
    </w:p>
    <w:p>
      <w:pPr>
        <w:spacing w:after="0" w:line="225" w:lineRule="exact"/>
        <w:rPr>
          <w:rFonts w:ascii="Times New Roman" w:cs="Times New Roman" w:eastAsia="Times New Roman" w:hAnsi="Times New Roman"/>
          <w:sz w:val="18"/>
          <w:szCs w:val="18"/>
          <w:color w:val="auto"/>
        </w:rPr>
      </w:pPr>
    </w:p>
    <w:p>
      <w:pPr>
        <w:ind w:left="1292" w:right="2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(e).placing it on the Company’s Website, shall be deemed to have been served immediately upon the time when the same is placed on the Company’s Website.</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Members present, either personally or by proxy, at any meeting of the Company shall for all purposes be deemed to have received due notice of such meeting and, where requisite, of the purposes for which such meeting was convened.</w:t>
      </w:r>
    </w:p>
    <w:p>
      <w:pPr>
        <w:spacing w:after="0" w:line="161" w:lineRule="exact"/>
        <w:rPr>
          <w:rFonts w:ascii="Times New Roman" w:cs="Times New Roman" w:eastAsia="Times New Roman" w:hAnsi="Times New Roman"/>
          <w:sz w:val="18"/>
          <w:szCs w:val="18"/>
          <w:color w:val="auto"/>
        </w:rPr>
      </w:pPr>
    </w:p>
    <w:p>
      <w:pPr>
        <w:ind w:left="652" w:right="20" w:hanging="652"/>
        <w:spacing w:after="0" w:line="258" w:lineRule="auto"/>
        <w:tabs>
          <w:tab w:leader="none" w:pos="6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these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83" w:lineRule="exact"/>
        <w:rPr>
          <w:rFonts w:ascii="Times New Roman" w:cs="Times New Roman" w:eastAsia="Times New Roman" w:hAnsi="Times New Roman"/>
          <w:sz w:val="18"/>
          <w:szCs w:val="18"/>
          <w:color w:val="auto"/>
        </w:rPr>
      </w:pPr>
    </w:p>
    <w:p>
      <w:pPr>
        <w:ind w:left="652" w:right="80" w:hanging="652"/>
        <w:spacing w:after="0" w:line="258" w:lineRule="auto"/>
        <w:tabs>
          <w:tab w:leader="none" w:pos="6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shall be given in any manner hereinbefore authorized to every person shown as a Member in the Register of Members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of record where the Member of record but for his death or bankruptcy would be entitled to receive notice of the meeting, and no other person shall be entitled to receive notices of general meetings.</w:t>
      </w:r>
    </w:p>
    <w:p>
      <w:pPr>
        <w:spacing w:after="0" w:line="399"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52"/>
          </w:cols>
          <w:pgMar w:left="328" w:top="904" w:right="419" w:bottom="1440" w:gutter="0" w:footer="0" w:header="0"/>
        </w:sectPr>
      </w:pPr>
    </w:p>
    <w:bookmarkStart w:id="47" w:name="page48"/>
    <w:bookmarkEnd w:id="47"/>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w:t>
      </w:r>
    </w:p>
    <w:p>
      <w:pPr>
        <w:spacing w:after="0" w:line="229" w:lineRule="exact"/>
        <w:rPr>
          <w:sz w:val="20"/>
          <w:szCs w:val="20"/>
          <w:color w:val="auto"/>
        </w:rPr>
      </w:pPr>
    </w:p>
    <w:p>
      <w:pPr>
        <w:ind w:left="652" w:hanging="652"/>
        <w:spacing w:after="0" w:line="266" w:lineRule="auto"/>
        <w:tabs>
          <w:tab w:leader="none" w:pos="6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75" w:lineRule="exact"/>
        <w:rPr>
          <w:rFonts w:ascii="Times New Roman" w:cs="Times New Roman" w:eastAsia="Times New Roman" w:hAnsi="Times New Roman"/>
          <w:sz w:val="18"/>
          <w:szCs w:val="18"/>
          <w:color w:val="auto"/>
        </w:rPr>
      </w:pPr>
    </w:p>
    <w:p>
      <w:pPr>
        <w:ind w:left="652" w:right="80" w:hanging="652"/>
        <w:spacing w:after="0" w:line="282" w:lineRule="auto"/>
        <w:tabs>
          <w:tab w:leader="none" w:pos="6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5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WINDING UP</w:t>
      </w:r>
    </w:p>
    <w:p>
      <w:pPr>
        <w:spacing w:after="0" w:line="229" w:lineRule="exact"/>
        <w:rPr>
          <w:sz w:val="20"/>
          <w:szCs w:val="20"/>
          <w:color w:val="auto"/>
        </w:rPr>
      </w:pPr>
    </w:p>
    <w:p>
      <w:pPr>
        <w:ind w:left="652" w:right="20" w:hanging="652"/>
        <w:spacing w:after="0" w:line="256" w:lineRule="auto"/>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Statute,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87" w:lineRule="exact"/>
        <w:rPr>
          <w:rFonts w:ascii="Times New Roman" w:cs="Times New Roman" w:eastAsia="Times New Roman" w:hAnsi="Times New Roman"/>
          <w:sz w:val="18"/>
          <w:szCs w:val="18"/>
          <w:color w:val="auto"/>
        </w:rPr>
      </w:pPr>
    </w:p>
    <w:p>
      <w:pPr>
        <w:ind w:left="652" w:right="60" w:hanging="652"/>
        <w:spacing w:after="0" w:line="255" w:lineRule="auto"/>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8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INDEMNITY</w:t>
      </w:r>
    </w:p>
    <w:p>
      <w:pPr>
        <w:spacing w:after="0" w:line="229" w:lineRule="exact"/>
        <w:rPr>
          <w:sz w:val="20"/>
          <w:szCs w:val="20"/>
          <w:color w:val="auto"/>
        </w:rPr>
      </w:pPr>
    </w:p>
    <w:p>
      <w:pPr>
        <w:ind w:left="652" w:hanging="652"/>
        <w:spacing w:after="0" w:line="254" w:lineRule="auto"/>
        <w:tabs>
          <w:tab w:leader="none" w:pos="6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and secured harmless against all actions, proceedings, costs, charges, expenses, losses, damages or liabilities incurred or sustained by such Indemnified Person, other than by reason of such Indemnified Person’s own dishonesty, wilful default or fraud as determined by a court of competent jurisdiction,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0" w:right="379" w:bottom="1440" w:gutter="0" w:footer="0" w:header="0"/>
        </w:sectPr>
      </w:pPr>
    </w:p>
    <w:bookmarkStart w:id="48" w:name="page49"/>
    <w:bookmarkEnd w:id="48"/>
    <w:p>
      <w:pPr>
        <w:ind w:left="652" w:hanging="652"/>
        <w:spacing w:after="0"/>
        <w:tabs>
          <w:tab w:leader="none" w:pos="6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for the acts, receipts, neglects, defaults or omissions of any other Director or Officer or agent of the Company; or</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for any loss on account of defect of title to any property of the Company; or</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7"/>
          <w:szCs w:val="17"/>
          <w:color w:val="auto"/>
        </w:rPr>
        <w:t>on account of the insufficiency of any security in or upon which any money of the Company shall be invested; or</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for any loss incurred through any bank, broker or other similar Person; or</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7"/>
          <w:szCs w:val="17"/>
          <w:color w:val="auto"/>
        </w:rPr>
        <w:t>for any loss occasioned by any negligence, default, breach of duty, breach of trust, error of judgement; or</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7"/>
          <w:szCs w:val="17"/>
          <w:color w:val="auto"/>
        </w:rPr>
        <w:t>oversight on such Indemnified Person’s part; or</w:t>
      </w:r>
    </w:p>
    <w:p>
      <w:pPr>
        <w:spacing w:after="0" w:line="225" w:lineRule="exact"/>
        <w:rPr>
          <w:rFonts w:ascii="Times New Roman" w:cs="Times New Roman" w:eastAsia="Times New Roman" w:hAnsi="Times New Roman"/>
          <w:sz w:val="18"/>
          <w:szCs w:val="18"/>
          <w:color w:val="auto"/>
        </w:rPr>
      </w:pPr>
    </w:p>
    <w:p>
      <w:pPr>
        <w:ind w:left="1292" w:right="4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(g).for any loss, damage or misfortune whatsoever which may happen in or arise from the execution or discharge of the duties, powers, authorities, or discretions of such Indemnified Person’s office or in relation thereto;</w:t>
      </w:r>
    </w:p>
    <w:p>
      <w:pPr>
        <w:spacing w:after="0" w:line="162"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willful default or fraud as determined by a court of competent jurisdiction.</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FINANCIAL YEAR</w:t>
      </w:r>
    </w:p>
    <w:p>
      <w:pPr>
        <w:spacing w:after="0" w:line="233" w:lineRule="exact"/>
        <w:rPr>
          <w:sz w:val="20"/>
          <w:szCs w:val="20"/>
          <w:color w:val="auto"/>
        </w:rPr>
      </w:pPr>
    </w:p>
    <w:p>
      <w:pPr>
        <w:ind w:left="652" w:right="180" w:hanging="652"/>
        <w:spacing w:after="0" w:line="208" w:lineRule="auto"/>
        <w:tabs>
          <w:tab w:leader="none" w:pos="652" w:val="left"/>
        </w:tabs>
        <w:numPr>
          <w:ilvl w:val="0"/>
          <w:numId w:val="7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Unless the Directors otherwise prescribe, the financial year of the Company shall end on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in each calendar year and shall begin on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in each calendar year.</w:t>
      </w:r>
    </w:p>
    <w:p>
      <w:pPr>
        <w:spacing w:after="0" w:line="7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DISCLOSURE</w:t>
      </w:r>
    </w:p>
    <w:p>
      <w:pPr>
        <w:spacing w:after="0" w:line="229" w:lineRule="exact"/>
        <w:rPr>
          <w:sz w:val="20"/>
          <w:szCs w:val="20"/>
          <w:color w:val="auto"/>
        </w:rPr>
      </w:pPr>
    </w:p>
    <w:p>
      <w:pPr>
        <w:ind w:left="652" w:right="680" w:hanging="652"/>
        <w:spacing w:after="0" w:line="266" w:lineRule="auto"/>
        <w:tabs>
          <w:tab w:leader="none" w:pos="6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agent of the Company) specifically authorized by the Directors, shall be entitled to disclose to any regulatory or judicial authority any information regarding the affairs of the Company including without limitation information contained in the Register and books of the Company.</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TRANSFER BY WAY OF CONTINUATION</w:t>
      </w:r>
    </w:p>
    <w:p>
      <w:pPr>
        <w:spacing w:after="0" w:line="229" w:lineRule="exact"/>
        <w:rPr>
          <w:sz w:val="20"/>
          <w:szCs w:val="20"/>
          <w:color w:val="auto"/>
        </w:rPr>
      </w:pPr>
    </w:p>
    <w:p>
      <w:pPr>
        <w:ind w:left="652" w:right="260" w:hanging="652"/>
        <w:spacing w:after="0" w:line="258" w:lineRule="auto"/>
        <w:tabs>
          <w:tab w:leader="none" w:pos="6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9" w:name="page50"/>
    <w:bookmarkEnd w:id="49"/>
    <w:p>
      <w:pPr>
        <w:jc w:val="center"/>
        <w:ind w:right="-271"/>
        <w:spacing w:after="0"/>
        <w:rPr>
          <w:sz w:val="20"/>
          <w:szCs w:val="20"/>
          <w:color w:val="auto"/>
        </w:rPr>
      </w:pPr>
      <w:r>
        <w:rPr>
          <w:rFonts w:ascii="Times New Roman" w:cs="Times New Roman" w:eastAsia="Times New Roman" w:hAnsi="Times New Roman"/>
          <w:sz w:val="18"/>
          <w:szCs w:val="18"/>
          <w:b w:val="1"/>
          <w:bCs w:val="1"/>
          <w:u w:val="single" w:color="auto"/>
          <w:color w:val="auto"/>
        </w:rPr>
        <w:t>MERGERS AND CONSOLIDATIONS</w:t>
      </w:r>
    </w:p>
    <w:p>
      <w:pPr>
        <w:spacing w:after="0" w:line="229" w:lineRule="exact"/>
        <w:rPr>
          <w:sz w:val="20"/>
          <w:szCs w:val="20"/>
          <w:color w:val="auto"/>
        </w:rPr>
      </w:pPr>
    </w:p>
    <w:p>
      <w:pPr>
        <w:ind w:left="652" w:hanging="652"/>
        <w:spacing w:after="0" w:line="282" w:lineRule="auto"/>
        <w:tabs>
          <w:tab w:leader="none" w:pos="65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378"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52"/>
      </w:cols>
      <w:pgMar w:left="328" w:top="90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1."/>
      <w:numFmt w:val="decimal"/>
      <w:start w:val="7"/>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1."/>
      <w:numFmt w:val="decimal"/>
      <w:start w:val="2"/>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3"/>
    </w:lvl>
  </w:abstractNum>
  <w:abstractNum w:abstractNumId="6">
    <w:nsid w:val="725A06FB"/>
    <w:multiLevelType w:val="hybridMultilevel"/>
    <w:lvl w:ilvl="0">
      <w:lvlJc w:val="left"/>
      <w:lvlText w:val="%1."/>
      <w:numFmt w:val="decimal"/>
      <w:start w:val="5"/>
    </w:lvl>
  </w:abstractNum>
  <w:abstractNum w:abstractNumId="7">
    <w:nsid w:val="2CD89A32"/>
    <w:multiLevelType w:val="hybridMultilevel"/>
    <w:lvl w:ilvl="0">
      <w:lvlJc w:val="left"/>
      <w:lvlText w:val="%1."/>
      <w:numFmt w:val="decimal"/>
      <w:start w:val="10"/>
    </w:lvl>
  </w:abstractNum>
  <w:abstractNum w:abstractNumId="8">
    <w:nsid w:val="57E4CCAF"/>
    <w:multiLevelType w:val="hybridMultilevel"/>
    <w:lvl w:ilvl="0">
      <w:lvlJc w:val="left"/>
      <w:lvlText w:val="%1."/>
      <w:numFmt w:val="decimal"/>
      <w:start w:val="12"/>
    </w:lvl>
  </w:abstractNum>
  <w:abstractNum w:abstractNumId="9">
    <w:nsid w:val="7A6D8D3C"/>
    <w:multiLevelType w:val="hybridMultilevel"/>
    <w:lvl w:ilvl="0">
      <w:lvlJc w:val="left"/>
      <w:lvlText w:val="%1."/>
      <w:numFmt w:val="decimal"/>
      <w:start w:val="14"/>
    </w:lvl>
  </w:abstractNum>
  <w:abstractNum w:abstractNumId="10">
    <w:nsid w:val="4B588F54"/>
    <w:multiLevelType w:val="hybridMultilevel"/>
    <w:lvl w:ilvl="0">
      <w:lvlJc w:val="left"/>
      <w:lvlText w:val="%1."/>
      <w:numFmt w:val="decimal"/>
      <w:start w:val="20"/>
    </w:lvl>
  </w:abstractNum>
  <w:abstractNum w:abstractNumId="11">
    <w:nsid w:val="542289EC"/>
    <w:multiLevelType w:val="hybridMultilevel"/>
    <w:lvl w:ilvl="0">
      <w:lvlJc w:val="left"/>
      <w:lvlText w:val="%1."/>
      <w:numFmt w:val="decimal"/>
      <w:start w:val="21"/>
    </w:lvl>
  </w:abstractNum>
  <w:abstractNum w:abstractNumId="12">
    <w:nsid w:val="6DE91B18"/>
    <w:multiLevelType w:val="hybridMultilevel"/>
    <w:lvl w:ilvl="0">
      <w:lvlJc w:val="left"/>
      <w:lvlText w:val="%1."/>
      <w:numFmt w:val="decimal"/>
      <w:start w:val="25"/>
    </w:lvl>
  </w:abstractNum>
  <w:abstractNum w:abstractNumId="13">
    <w:nsid w:val="38437FDB"/>
    <w:multiLevelType w:val="hybridMultilevel"/>
    <w:lvl w:ilvl="0">
      <w:lvlJc w:val="left"/>
      <w:lvlText w:val="%1."/>
      <w:numFmt w:val="decimal"/>
      <w:start w:val="26"/>
    </w:lvl>
  </w:abstractNum>
  <w:abstractNum w:abstractNumId="14">
    <w:nsid w:val="7644A45C"/>
    <w:multiLevelType w:val="hybridMultilevel"/>
    <w:lvl w:ilvl="0">
      <w:lvlJc w:val="left"/>
      <w:lvlText w:val="%1."/>
      <w:numFmt w:val="decimal"/>
      <w:start w:val="27"/>
    </w:lvl>
  </w:abstractNum>
  <w:abstractNum w:abstractNumId="15">
    <w:nsid w:val="32FFF902"/>
    <w:multiLevelType w:val="hybridMultilevel"/>
    <w:lvl w:ilvl="0">
      <w:lvlJc w:val="left"/>
      <w:lvlText w:val="%1."/>
      <w:numFmt w:val="decimal"/>
      <w:start w:val="31"/>
    </w:lvl>
  </w:abstractNum>
  <w:abstractNum w:abstractNumId="16">
    <w:nsid w:val="684A481A"/>
    <w:multiLevelType w:val="hybridMultilevel"/>
    <w:lvl w:ilvl="0">
      <w:lvlJc w:val="left"/>
      <w:lvlText w:val="%1."/>
      <w:numFmt w:val="decimal"/>
      <w:start w:val="32"/>
    </w:lvl>
  </w:abstractNum>
  <w:abstractNum w:abstractNumId="17">
    <w:nsid w:val="579478FE"/>
    <w:multiLevelType w:val="hybridMultilevel"/>
    <w:lvl w:ilvl="0">
      <w:lvlJc w:val="left"/>
      <w:lvlText w:val="%1."/>
      <w:numFmt w:val="decimal"/>
      <w:start w:val="38"/>
    </w:lvl>
  </w:abstractNum>
  <w:abstractNum w:abstractNumId="18">
    <w:nsid w:val="749ABB43"/>
    <w:multiLevelType w:val="hybridMultilevel"/>
    <w:lvl w:ilvl="0">
      <w:lvlJc w:val="left"/>
      <w:lvlText w:val="%1."/>
      <w:numFmt w:val="decimal"/>
      <w:start w:val="41"/>
    </w:lvl>
  </w:abstractNum>
  <w:abstractNum w:abstractNumId="19">
    <w:nsid w:val="3DC240FB"/>
    <w:multiLevelType w:val="hybridMultilevel"/>
    <w:lvl w:ilvl="0">
      <w:lvlJc w:val="left"/>
      <w:lvlText w:val="%1."/>
      <w:numFmt w:val="decimal"/>
      <w:start w:val="44"/>
    </w:lvl>
  </w:abstractNum>
  <w:abstractNum w:abstractNumId="20">
    <w:nsid w:val="1BA026FA"/>
    <w:multiLevelType w:val="hybridMultilevel"/>
    <w:lvl w:ilvl="0">
      <w:lvlJc w:val="left"/>
      <w:lvlText w:val="%1."/>
      <w:numFmt w:val="decimal"/>
      <w:start w:val="48"/>
    </w:lvl>
  </w:abstractNum>
  <w:abstractNum w:abstractNumId="21">
    <w:nsid w:val="79A1DEAA"/>
    <w:multiLevelType w:val="hybridMultilevel"/>
    <w:lvl w:ilvl="0">
      <w:lvlJc w:val="left"/>
      <w:lvlText w:val="%1."/>
      <w:numFmt w:val="decimal"/>
      <w:start w:val="50"/>
    </w:lvl>
  </w:abstractNum>
  <w:abstractNum w:abstractNumId="22">
    <w:nsid w:val="75C6C33A"/>
    <w:multiLevelType w:val="hybridMultilevel"/>
    <w:lvl w:ilvl="0">
      <w:lvlJc w:val="left"/>
      <w:lvlText w:val="(%1)"/>
      <w:numFmt w:val="lowerLetter"/>
      <w:start w:val="1"/>
    </w:lvl>
  </w:abstractNum>
  <w:abstractNum w:abstractNumId="23">
    <w:nsid w:val="12E685FB"/>
    <w:multiLevelType w:val="hybridMultilevel"/>
    <w:lvl w:ilvl="0">
      <w:lvlJc w:val="left"/>
      <w:lvlText w:val="%1."/>
      <w:numFmt w:val="decimal"/>
      <w:start w:val="53"/>
    </w:lvl>
  </w:abstractNum>
  <w:abstractNum w:abstractNumId="24">
    <w:nsid w:val="70C6A529"/>
    <w:multiLevelType w:val="hybridMultilevel"/>
    <w:lvl w:ilvl="0">
      <w:lvlJc w:val="left"/>
      <w:lvlText w:val="%1."/>
      <w:numFmt w:val="decimal"/>
      <w:start w:val="54"/>
    </w:lvl>
  </w:abstractNum>
  <w:abstractNum w:abstractNumId="25">
    <w:nsid w:val="520EEDD1"/>
    <w:multiLevelType w:val="hybridMultilevel"/>
    <w:lvl w:ilvl="0">
      <w:lvlJc w:val="left"/>
      <w:lvlText w:val="%1."/>
      <w:numFmt w:val="decimal"/>
      <w:start w:val="56"/>
    </w:lvl>
  </w:abstractNum>
  <w:abstractNum w:abstractNumId="26">
    <w:nsid w:val="374A3FE6"/>
    <w:multiLevelType w:val="hybridMultilevel"/>
    <w:lvl w:ilvl="0">
      <w:lvlJc w:val="left"/>
      <w:lvlText w:val="%1."/>
      <w:numFmt w:val="decimal"/>
      <w:start w:val="57"/>
    </w:lvl>
    <w:lvl w:ilvl="1">
      <w:lvlJc w:val="left"/>
      <w:lvlText w:val="(%2)"/>
      <w:numFmt w:val="lowerLetter"/>
      <w:start w:val="9"/>
    </w:lvl>
  </w:abstractNum>
  <w:abstractNum w:abstractNumId="27">
    <w:nsid w:val="4F4EF005"/>
    <w:multiLevelType w:val="hybridMultilevel"/>
    <w:lvl w:ilvl="0">
      <w:lvlJc w:val="left"/>
      <w:lvlText w:val="(%1)"/>
      <w:numFmt w:val="lowerRoman"/>
      <w:start w:val="2"/>
    </w:lvl>
  </w:abstractNum>
  <w:abstractNum w:abstractNumId="28">
    <w:nsid w:val="23F9C13C"/>
    <w:multiLevelType w:val="hybridMultilevel"/>
    <w:lvl w:ilvl="0">
      <w:lvlJc w:val="left"/>
      <w:lvlText w:val="(%1)"/>
      <w:numFmt w:val="lowerRoman"/>
      <w:start w:val="5"/>
    </w:lvl>
  </w:abstractNum>
  <w:abstractNum w:abstractNumId="29">
    <w:nsid w:val="649BB77C"/>
    <w:multiLevelType w:val="hybridMultilevel"/>
    <w:lvl w:ilvl="0">
      <w:lvlJc w:val="left"/>
      <w:lvlText w:val="(%1)"/>
      <w:numFmt w:val="lowerRoman"/>
      <w:start w:val="9"/>
    </w:lvl>
  </w:abstractNum>
  <w:abstractNum w:abstractNumId="30">
    <w:nsid w:val="275AC794"/>
    <w:multiLevelType w:val="hybridMultilevel"/>
    <w:lvl w:ilvl="0">
      <w:lvlJc w:val="left"/>
      <w:lvlText w:val="%1."/>
      <w:numFmt w:val="decimal"/>
      <w:start w:val="59"/>
    </w:lvl>
    <w:lvl w:ilvl="1">
      <w:lvlJc w:val="left"/>
      <w:lvlText w:val="(%2)"/>
      <w:numFmt w:val="lowerLetter"/>
      <w:start w:val="1"/>
    </w:lvl>
  </w:abstractNum>
  <w:abstractNum w:abstractNumId="31">
    <w:nsid w:val="39386575"/>
    <w:multiLevelType w:val="hybridMultilevel"/>
    <w:lvl w:ilvl="0">
      <w:lvlJc w:val="left"/>
      <w:lvlText w:val="%1."/>
      <w:numFmt w:val="decimal"/>
      <w:start w:val="62"/>
    </w:lvl>
  </w:abstractNum>
  <w:abstractNum w:abstractNumId="32">
    <w:nsid w:val="1CF10FD8"/>
    <w:multiLevelType w:val="hybridMultilevel"/>
    <w:lvl w:ilvl="0">
      <w:lvlJc w:val="left"/>
      <w:lvlText w:val="%1."/>
      <w:numFmt w:val="decimal"/>
      <w:start w:val="70"/>
    </w:lvl>
  </w:abstractNum>
  <w:abstractNum w:abstractNumId="33">
    <w:nsid w:val="180115BE"/>
    <w:multiLevelType w:val="hybridMultilevel"/>
    <w:lvl w:ilvl="0">
      <w:lvlJc w:val="left"/>
      <w:lvlText w:val="%1."/>
      <w:numFmt w:val="decimal"/>
      <w:start w:val="71"/>
    </w:lvl>
  </w:abstractNum>
  <w:abstractNum w:abstractNumId="34">
    <w:nsid w:val="235BA861"/>
    <w:multiLevelType w:val="hybridMultilevel"/>
    <w:lvl w:ilvl="0">
      <w:lvlJc w:val="left"/>
      <w:lvlText w:val="%1."/>
      <w:numFmt w:val="decimal"/>
      <w:start w:val="72"/>
    </w:lvl>
  </w:abstractNum>
  <w:abstractNum w:abstractNumId="35">
    <w:nsid w:val="47398C89"/>
    <w:multiLevelType w:val="hybridMultilevel"/>
    <w:lvl w:ilvl="0">
      <w:lvlJc w:val="left"/>
      <w:lvlText w:val="%1."/>
      <w:numFmt w:val="decimal"/>
      <w:start w:val="77"/>
    </w:lvl>
  </w:abstractNum>
  <w:abstractNum w:abstractNumId="36">
    <w:nsid w:val="354FE9F9"/>
    <w:multiLevelType w:val="hybridMultilevel"/>
    <w:lvl w:ilvl="0">
      <w:lvlJc w:val="left"/>
      <w:lvlText w:val="%1."/>
      <w:numFmt w:val="decimal"/>
      <w:start w:val="81"/>
    </w:lvl>
  </w:abstractNum>
  <w:abstractNum w:abstractNumId="37">
    <w:nsid w:val="15B5AF5C"/>
    <w:multiLevelType w:val="hybridMultilevel"/>
    <w:lvl w:ilvl="0">
      <w:lvlJc w:val="left"/>
      <w:lvlText w:val="%1."/>
      <w:numFmt w:val="decimal"/>
      <w:start w:val="85"/>
    </w:lvl>
  </w:abstractNum>
  <w:abstractNum w:abstractNumId="38">
    <w:nsid w:val="741226BB"/>
    <w:multiLevelType w:val="hybridMultilevel"/>
    <w:lvl w:ilvl="0">
      <w:lvlJc w:val="left"/>
      <w:lvlText w:val="%1."/>
      <w:numFmt w:val="decimal"/>
      <w:start w:val="88"/>
    </w:lvl>
  </w:abstractNum>
  <w:abstractNum w:abstractNumId="39">
    <w:nsid w:val="D34B6A8"/>
    <w:multiLevelType w:val="hybridMultilevel"/>
    <w:lvl w:ilvl="0">
      <w:lvlJc w:val="left"/>
      <w:lvlText w:val="%1."/>
      <w:numFmt w:val="decimal"/>
      <w:start w:val="90"/>
    </w:lvl>
  </w:abstractNum>
  <w:abstractNum w:abstractNumId="40">
    <w:nsid w:val="10233C99"/>
    <w:multiLevelType w:val="hybridMultilevel"/>
    <w:lvl w:ilvl="0">
      <w:lvlJc w:val="left"/>
      <w:lvlText w:val="%1."/>
      <w:numFmt w:val="decimal"/>
      <w:start w:val="92"/>
    </w:lvl>
  </w:abstractNum>
  <w:abstractNum w:abstractNumId="41">
    <w:nsid w:val="3F6AB60F"/>
    <w:multiLevelType w:val="hybridMultilevel"/>
    <w:lvl w:ilvl="0">
      <w:lvlJc w:val="left"/>
      <w:lvlText w:val="%1."/>
      <w:numFmt w:val="decimal"/>
      <w:start w:val="93"/>
    </w:lvl>
  </w:abstractNum>
  <w:abstractNum w:abstractNumId="42">
    <w:nsid w:val="61574095"/>
    <w:multiLevelType w:val="hybridMultilevel"/>
    <w:lvl w:ilvl="0">
      <w:lvlJc w:val="left"/>
      <w:lvlText w:val="%1."/>
      <w:numFmt w:val="decimal"/>
      <w:start w:val="94"/>
    </w:lvl>
  </w:abstractNum>
  <w:abstractNum w:abstractNumId="43">
    <w:nsid w:val="7E0C57B1"/>
    <w:multiLevelType w:val="hybridMultilevel"/>
    <w:lvl w:ilvl="0">
      <w:lvlJc w:val="left"/>
      <w:lvlText w:val="%1."/>
      <w:numFmt w:val="decimal"/>
      <w:start w:val="95"/>
    </w:lvl>
  </w:abstractNum>
  <w:abstractNum w:abstractNumId="44">
    <w:nsid w:val="77AE35EB"/>
    <w:multiLevelType w:val="hybridMultilevel"/>
    <w:lvl w:ilvl="0">
      <w:lvlJc w:val="left"/>
      <w:lvlText w:val="%1."/>
      <w:numFmt w:val="decimal"/>
      <w:start w:val="104"/>
    </w:lvl>
  </w:abstractNum>
  <w:abstractNum w:abstractNumId="45">
    <w:nsid w:val="579BE4F1"/>
    <w:multiLevelType w:val="hybridMultilevel"/>
    <w:lvl w:ilvl="0">
      <w:lvlJc w:val="left"/>
      <w:lvlText w:val="%1."/>
      <w:numFmt w:val="decimal"/>
      <w:start w:val="105"/>
    </w:lvl>
  </w:abstractNum>
  <w:abstractNum w:abstractNumId="46">
    <w:nsid w:val="310C50B3"/>
    <w:multiLevelType w:val="hybridMultilevel"/>
    <w:lvl w:ilvl="0">
      <w:lvlJc w:val="left"/>
      <w:lvlText w:val="%1."/>
      <w:numFmt w:val="decimal"/>
      <w:start w:val="111"/>
    </w:lvl>
  </w:abstractNum>
  <w:abstractNum w:abstractNumId="47">
    <w:nsid w:val="5FF87E05"/>
    <w:multiLevelType w:val="hybridMultilevel"/>
    <w:lvl w:ilvl="0">
      <w:lvlJc w:val="left"/>
      <w:lvlText w:val="%1."/>
      <w:numFmt w:val="decimal"/>
      <w:start w:val="115"/>
    </w:lvl>
  </w:abstractNum>
  <w:abstractNum w:abstractNumId="48">
    <w:nsid w:val="2F305DEF"/>
    <w:multiLevelType w:val="hybridMultilevel"/>
    <w:lvl w:ilvl="0">
      <w:lvlJc w:val="left"/>
      <w:lvlText w:val="%1."/>
      <w:numFmt w:val="decimal"/>
      <w:start w:val="116"/>
    </w:lvl>
  </w:abstractNum>
  <w:abstractNum w:abstractNumId="49">
    <w:nsid w:val="25A70BF7"/>
    <w:multiLevelType w:val="hybridMultilevel"/>
    <w:lvl w:ilvl="0">
      <w:lvlJc w:val="left"/>
      <w:lvlText w:val="%1."/>
      <w:numFmt w:val="decimal"/>
      <w:start w:val="117"/>
    </w:lvl>
  </w:abstractNum>
  <w:abstractNum w:abstractNumId="50">
    <w:nsid w:val="1DBABF00"/>
    <w:multiLevelType w:val="hybridMultilevel"/>
    <w:lvl w:ilvl="0">
      <w:lvlJc w:val="left"/>
      <w:lvlText w:val="%1."/>
      <w:numFmt w:val="decimal"/>
      <w:start w:val="122"/>
    </w:lvl>
  </w:abstractNum>
  <w:abstractNum w:abstractNumId="51">
    <w:nsid w:val="4AD084E9"/>
    <w:multiLevelType w:val="hybridMultilevel"/>
    <w:lvl w:ilvl="0">
      <w:lvlJc w:val="left"/>
      <w:lvlText w:val="%1."/>
      <w:numFmt w:val="decimal"/>
      <w:start w:val="126"/>
    </w:lvl>
  </w:abstractNum>
  <w:abstractNum w:abstractNumId="52">
    <w:nsid w:val="1F48EAA1"/>
    <w:multiLevelType w:val="hybridMultilevel"/>
    <w:lvl w:ilvl="0">
      <w:lvlJc w:val="left"/>
      <w:lvlText w:val="%1."/>
      <w:numFmt w:val="decimal"/>
      <w:start w:val="127"/>
    </w:lvl>
  </w:abstractNum>
  <w:abstractNum w:abstractNumId="53">
    <w:nsid w:val="1381823A"/>
    <w:multiLevelType w:val="hybridMultilevel"/>
    <w:lvl w:ilvl="0">
      <w:lvlJc w:val="left"/>
      <w:lvlText w:val="%1."/>
      <w:numFmt w:val="decimal"/>
      <w:start w:val="128"/>
    </w:lvl>
  </w:abstractNum>
  <w:abstractNum w:abstractNumId="54">
    <w:nsid w:val="5DB70AE5"/>
    <w:multiLevelType w:val="hybridMultilevel"/>
    <w:lvl w:ilvl="0">
      <w:lvlJc w:val="left"/>
      <w:lvlText w:val="%1."/>
      <w:numFmt w:val="decimal"/>
      <w:start w:val="129"/>
    </w:lvl>
  </w:abstractNum>
  <w:abstractNum w:abstractNumId="55">
    <w:nsid w:val="100F8FCA"/>
    <w:multiLevelType w:val="hybridMultilevel"/>
    <w:lvl w:ilvl="0">
      <w:lvlJc w:val="left"/>
      <w:lvlText w:val="%1."/>
      <w:numFmt w:val="decimal"/>
      <w:start w:val="131"/>
    </w:lvl>
  </w:abstractNum>
  <w:abstractNum w:abstractNumId="56">
    <w:nsid w:val="6590700B"/>
    <w:multiLevelType w:val="hybridMultilevel"/>
    <w:lvl w:ilvl="0">
      <w:lvlJc w:val="left"/>
      <w:lvlText w:val="%1."/>
      <w:numFmt w:val="decimal"/>
      <w:start w:val="133"/>
    </w:lvl>
  </w:abstractNum>
  <w:abstractNum w:abstractNumId="57">
    <w:nsid w:val="15014ACB"/>
    <w:multiLevelType w:val="hybridMultilevel"/>
    <w:lvl w:ilvl="0">
      <w:lvlJc w:val="left"/>
      <w:lvlText w:val="%1."/>
      <w:numFmt w:val="decimal"/>
      <w:start w:val="136"/>
    </w:lvl>
  </w:abstractNum>
  <w:abstractNum w:abstractNumId="58">
    <w:nsid w:val="5F5E7FD0"/>
    <w:multiLevelType w:val="hybridMultilevel"/>
    <w:lvl w:ilvl="0">
      <w:lvlJc w:val="left"/>
      <w:lvlText w:val="%1."/>
      <w:numFmt w:val="decimal"/>
      <w:start w:val="138"/>
    </w:lvl>
  </w:abstractNum>
  <w:abstractNum w:abstractNumId="59">
    <w:nsid w:val="98A3148"/>
    <w:multiLevelType w:val="hybridMultilevel"/>
    <w:lvl w:ilvl="0">
      <w:lvlJc w:val="left"/>
      <w:lvlText w:val="%1."/>
      <w:numFmt w:val="decimal"/>
      <w:start w:val="139"/>
    </w:lvl>
  </w:abstractNum>
  <w:abstractNum w:abstractNumId="60">
    <w:nsid w:val="799D0247"/>
    <w:multiLevelType w:val="hybridMultilevel"/>
    <w:lvl w:ilvl="0">
      <w:lvlJc w:val="left"/>
      <w:lvlText w:val="%1."/>
      <w:numFmt w:val="decimal"/>
      <w:start w:val="140"/>
    </w:lvl>
  </w:abstractNum>
  <w:abstractNum w:abstractNumId="61">
    <w:nsid w:val="6B94764"/>
    <w:multiLevelType w:val="hybridMultilevel"/>
    <w:lvl w:ilvl="0">
      <w:lvlJc w:val="left"/>
      <w:lvlText w:val="%1."/>
      <w:numFmt w:val="decimal"/>
      <w:start w:val="143"/>
    </w:lvl>
  </w:abstractNum>
  <w:abstractNum w:abstractNumId="62">
    <w:nsid w:val="42C296BD"/>
    <w:multiLevelType w:val="hybridMultilevel"/>
    <w:lvl w:ilvl="0">
      <w:lvlJc w:val="left"/>
      <w:lvlText w:val="%1."/>
      <w:numFmt w:val="decimal"/>
      <w:start w:val="144"/>
    </w:lvl>
  </w:abstractNum>
  <w:abstractNum w:abstractNumId="63">
    <w:nsid w:val="168E121F"/>
    <w:multiLevelType w:val="hybridMultilevel"/>
    <w:lvl w:ilvl="0">
      <w:lvlJc w:val="left"/>
      <w:lvlText w:val="%1."/>
      <w:numFmt w:val="decimal"/>
      <w:start w:val="151"/>
    </w:lvl>
  </w:abstractNum>
  <w:abstractNum w:abstractNumId="64">
    <w:nsid w:val="1EBA5D23"/>
    <w:multiLevelType w:val="hybridMultilevel"/>
    <w:lvl w:ilvl="0">
      <w:lvlJc w:val="left"/>
      <w:lvlText w:val="(%1)"/>
      <w:numFmt w:val="lowerRoman"/>
      <w:start w:val="1"/>
    </w:lvl>
  </w:abstractNum>
  <w:abstractNum w:abstractNumId="65">
    <w:nsid w:val="661E3F1E"/>
    <w:multiLevelType w:val="hybridMultilevel"/>
    <w:lvl w:ilvl="0">
      <w:lvlJc w:val="left"/>
      <w:lvlText w:val="(%1)"/>
      <w:numFmt w:val="lowerRoman"/>
      <w:start w:val="1"/>
    </w:lvl>
  </w:abstractNum>
  <w:abstractNum w:abstractNumId="66">
    <w:nsid w:val="5DC79EA8"/>
    <w:multiLevelType w:val="hybridMultilevel"/>
    <w:lvl w:ilvl="0">
      <w:lvlJc w:val="left"/>
      <w:lvlText w:val="%1."/>
      <w:numFmt w:val="decimal"/>
      <w:start w:val="152"/>
    </w:lvl>
  </w:abstractNum>
  <w:abstractNum w:abstractNumId="67">
    <w:nsid w:val="540A471C"/>
    <w:multiLevelType w:val="hybridMultilevel"/>
    <w:lvl w:ilvl="0">
      <w:lvlJc w:val="left"/>
      <w:lvlText w:val="%1."/>
      <w:numFmt w:val="decimal"/>
      <w:start w:val="153"/>
    </w:lvl>
  </w:abstractNum>
  <w:abstractNum w:abstractNumId="68">
    <w:nsid w:val="7BD3EE7B"/>
    <w:multiLevelType w:val="hybridMultilevel"/>
    <w:lvl w:ilvl="0">
      <w:lvlJc w:val="left"/>
      <w:lvlText w:val="%1."/>
      <w:numFmt w:val="decimal"/>
      <w:start w:val="156"/>
    </w:lvl>
  </w:abstractNum>
  <w:abstractNum w:abstractNumId="69">
    <w:nsid w:val="51D9C564"/>
    <w:multiLevelType w:val="hybridMultilevel"/>
    <w:lvl w:ilvl="0">
      <w:lvlJc w:val="left"/>
      <w:lvlText w:val="%1."/>
      <w:numFmt w:val="decimal"/>
      <w:start w:val="159"/>
    </w:lvl>
  </w:abstractNum>
  <w:abstractNum w:abstractNumId="70">
    <w:nsid w:val="613EFDC5"/>
    <w:multiLevelType w:val="hybridMultilevel"/>
    <w:lvl w:ilvl="0">
      <w:lvlJc w:val="left"/>
      <w:lvlText w:val="%1."/>
      <w:numFmt w:val="decimal"/>
      <w:start w:val="162"/>
    </w:lvl>
  </w:abstractNum>
  <w:abstractNum w:abstractNumId="71">
    <w:nsid w:val="BF72B14"/>
    <w:multiLevelType w:val="hybridMultilevel"/>
    <w:lvl w:ilvl="0">
      <w:lvlJc w:val="left"/>
      <w:lvlText w:val="%1."/>
      <w:numFmt w:val="decimal"/>
      <w:start w:val="164"/>
    </w:lvl>
  </w:abstractNum>
  <w:abstractNum w:abstractNumId="72">
    <w:nsid w:val="11447B73"/>
    <w:multiLevelType w:val="hybridMultilevel"/>
    <w:lvl w:ilvl="0">
      <w:lvlJc w:val="left"/>
      <w:lvlText w:val="%1."/>
      <w:numFmt w:val="decimal"/>
      <w:start w:val="165"/>
    </w:lvl>
  </w:abstractNum>
  <w:abstractNum w:abstractNumId="73">
    <w:nsid w:val="42963E5A"/>
    <w:multiLevelType w:val="hybridMultilevel"/>
    <w:lvl w:ilvl="0">
      <w:lvlJc w:val="left"/>
      <w:lvlText w:val="%1."/>
      <w:numFmt w:val="decimal"/>
      <w:start w:val="169"/>
    </w:lvl>
  </w:abstractNum>
  <w:abstractNum w:abstractNumId="74">
    <w:nsid w:val="A0382C5"/>
    <w:multiLevelType w:val="hybridMultilevel"/>
    <w:lvl w:ilvl="0">
      <w:lvlJc w:val="left"/>
      <w:lvlText w:val="%1."/>
      <w:numFmt w:val="decimal"/>
      <w:start w:val="171"/>
    </w:lvl>
  </w:abstractNum>
  <w:abstractNum w:abstractNumId="75">
    <w:nsid w:val="8F2B15E"/>
    <w:multiLevelType w:val="hybridMultilevel"/>
    <w:lvl w:ilvl="0">
      <w:lvlJc w:val="left"/>
      <w:lvlText w:val="%1."/>
      <w:numFmt w:val="decimal"/>
      <w:start w:val="173"/>
    </w:lvl>
  </w:abstractNum>
  <w:abstractNum w:abstractNumId="76">
    <w:nsid w:val="1A32234B"/>
    <w:multiLevelType w:val="hybridMultilevel"/>
    <w:lvl w:ilvl="0">
      <w:lvlJc w:val="left"/>
      <w:lvlText w:val="%1."/>
      <w:numFmt w:val="decimal"/>
      <w:start w:val="174"/>
    </w:lvl>
  </w:abstractNum>
  <w:abstractNum w:abstractNumId="77">
    <w:nsid w:val="3B0FD379"/>
    <w:multiLevelType w:val="hybridMultilevel"/>
    <w:lvl w:ilvl="0">
      <w:lvlJc w:val="left"/>
      <w:lvlText w:val="%1."/>
      <w:numFmt w:val="decimal"/>
      <w:start w:val="175"/>
    </w:lvl>
  </w:abstractNum>
  <w:abstractNum w:abstractNumId="78">
    <w:nsid w:val="68EB2F63"/>
    <w:multiLevelType w:val="hybridMultilevel"/>
    <w:lvl w:ilvl="0">
      <w:lvlJc w:val="left"/>
      <w:lvlText w:val="%1."/>
      <w:numFmt w:val="decimal"/>
      <w:start w:val="176"/>
    </w:lvl>
  </w:abstractNum>
  <w:abstractNum w:abstractNumId="79">
    <w:nsid w:val="4962813B"/>
    <w:multiLevelType w:val="hybridMultilevel"/>
    <w:lvl w:ilvl="0">
      <w:lvlJc w:val="left"/>
      <w:lvlText w:val="%1."/>
      <w:numFmt w:val="decimal"/>
      <w:start w:val="177"/>
    </w:lvl>
  </w:abstractNum>
  <w:abstractNum w:abstractNumId="80">
    <w:nsid w:val="60B6DF70"/>
    <w:multiLevelType w:val="hybridMultilevel"/>
    <w:lvl w:ilvl="0">
      <w:lvlJc w:val="left"/>
      <w:lvlText w:val="%1."/>
      <w:numFmt w:val="decimal"/>
      <w:start w:val="17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2026-05-19T05:11:57Z</dcterms:created>
  <dcterms:modified xsi:type="dcterms:W3CDTF">2026-05-19T05:11:57Z</dcterms:modified>
</cp:coreProperties>
</file>